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textAlignment w:val="auto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pacing w:val="1"/>
          <w:sz w:val="36"/>
          <w:lang w:val="en-US" w:eastAsia="zh-CN"/>
        </w:rPr>
        <w:t>已评为国家林业重点龙头企业的广东企业名单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1.广东宜华木业有限公司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2.鸿伟林业（仁化）有限公司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3.广东五联木业集团有限公司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4.广东鸿利丰生物科技有限公司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5.广东新大地生物科技股份有限公司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6.廉江一品木业有限公司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7.广东长荣林业发展股份有限公司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8.广东璠龙农业科技发展有限公司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9.广东瑞恒农林科技发展有限公司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10.韶关市明弘生态农业有限公司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11.广东绿宝佳股份有限公司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12.广东肇林林业发展有限公司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13.广东望天湖现代农业科技有限公司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14.梅县雁南习茶田有限公司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15.广东始兴县华洲木业有限公司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28"/>
          <w:lang w:val="en-US" w:eastAsia="zh-CN"/>
        </w:rPr>
        <w:t>16.广东威华股份有限公司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17.巴洛克木业（中山）有限公司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18.广东金友集团有限公司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19.新华海集团有限公司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20.仁化县奥达胶合板有限公司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21.梅州穗瑞农林发展有限公司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B27DB"/>
    <w:rsid w:val="31D57601"/>
    <w:rsid w:val="4F6B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2019-02-18T09:05:00Z</dcterms:created>
  <dc:creator>吴灿军</dc:creator>
  <cp:lastModifiedBy>吴灿军</cp:lastModifiedBy>
  <dcterms:modified xsi:type="dcterms:W3CDTF">2019-02-18T09:07:47Z</dcterms:modified>
  <dc:title>附件3已评为国家林业重点龙头企业的广东企业名单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