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广东省林业局规范性文件设定的证明事项取消目录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sz w:val="44"/>
          <w:szCs w:val="44"/>
          <w:lang w:val="en-US" w:eastAsia="zh-CN"/>
        </w:rPr>
      </w:pPr>
    </w:p>
    <w:tbl>
      <w:tblPr>
        <w:tblStyle w:val="3"/>
        <w:tblW w:w="1424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43"/>
        <w:gridCol w:w="1365"/>
        <w:gridCol w:w="993"/>
        <w:gridCol w:w="3790"/>
        <w:gridCol w:w="855"/>
        <w:gridCol w:w="930"/>
        <w:gridCol w:w="825"/>
        <w:gridCol w:w="810"/>
        <w:gridCol w:w="840"/>
        <w:gridCol w:w="1320"/>
        <w:gridCol w:w="20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4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序号</w:t>
            </w:r>
          </w:p>
        </w:tc>
        <w:tc>
          <w:tcPr>
            <w:tcW w:w="136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证明名称</w:t>
            </w:r>
          </w:p>
        </w:tc>
        <w:tc>
          <w:tcPr>
            <w:tcW w:w="99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证明用途</w:t>
            </w:r>
          </w:p>
        </w:tc>
        <w:tc>
          <w:tcPr>
            <w:tcW w:w="3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设定依据</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实施基本情况</w:t>
            </w:r>
          </w:p>
        </w:tc>
        <w:tc>
          <w:tcPr>
            <w:tcW w:w="247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行使层级</w:t>
            </w:r>
          </w:p>
        </w:tc>
        <w:tc>
          <w:tcPr>
            <w:tcW w:w="1320" w:type="dxa"/>
            <w:vMerge w:val="restart"/>
            <w:tcBorders>
              <w:top w:val="single" w:color="000000" w:sz="4" w:space="0"/>
              <w:bottom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取消后的</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办理方式</w:t>
            </w:r>
          </w:p>
        </w:tc>
        <w:tc>
          <w:tcPr>
            <w:tcW w:w="20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jc w:val="center"/>
        </w:trPr>
        <w:tc>
          <w:tcPr>
            <w:tcW w:w="4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color w:val="000000"/>
                <w:sz w:val="32"/>
                <w:szCs w:val="32"/>
                <w:u w:val="none"/>
              </w:rPr>
            </w:pPr>
          </w:p>
        </w:tc>
        <w:tc>
          <w:tcPr>
            <w:tcW w:w="13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黑体" w:hAnsi="宋体" w:eastAsia="黑体" w:cs="黑体"/>
                <w:i w:val="0"/>
                <w:color w:val="000000"/>
                <w:sz w:val="24"/>
                <w:szCs w:val="24"/>
                <w:u w:val="none"/>
              </w:rPr>
            </w:pPr>
          </w:p>
        </w:tc>
        <w:tc>
          <w:tcPr>
            <w:tcW w:w="3790"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依据名称、文号及条文内容</w:t>
            </w:r>
          </w:p>
        </w:tc>
        <w:tc>
          <w:tcPr>
            <w:tcW w:w="855"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索要</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单位</w:t>
            </w:r>
          </w:p>
        </w:tc>
        <w:tc>
          <w:tcPr>
            <w:tcW w:w="930"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开具</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单位</w:t>
            </w:r>
          </w:p>
        </w:tc>
        <w:tc>
          <w:tcPr>
            <w:tcW w:w="825"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省级</w:t>
            </w:r>
          </w:p>
        </w:tc>
        <w:tc>
          <w:tcPr>
            <w:tcW w:w="810"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市级</w:t>
            </w:r>
          </w:p>
        </w:tc>
        <w:tc>
          <w:tcPr>
            <w:tcW w:w="840"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县级</w:t>
            </w:r>
          </w:p>
        </w:tc>
        <w:tc>
          <w:tcPr>
            <w:tcW w:w="1320" w:type="dxa"/>
            <w:vMerge w:val="continue"/>
            <w:tcBorders>
              <w:top w:val="single" w:color="000000" w:sz="4" w:space="0"/>
              <w:bottom w:val="single" w:color="000000" w:sz="4" w:space="0"/>
            </w:tcBorders>
            <w:vAlign w:val="center"/>
          </w:tcPr>
          <w:p>
            <w:pPr>
              <w:jc w:val="center"/>
              <w:rPr>
                <w:rFonts w:hint="eastAsia" w:ascii="黑体" w:hAnsi="宋体" w:eastAsia="黑体" w:cs="黑体"/>
                <w:i w:val="0"/>
                <w:color w:val="000000"/>
                <w:sz w:val="24"/>
                <w:szCs w:val="24"/>
                <w:u w:val="none"/>
              </w:rPr>
            </w:pPr>
          </w:p>
        </w:tc>
        <w:tc>
          <w:tcPr>
            <w:tcW w:w="20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1" w:hRule="atLeast"/>
          <w:jc w:val="center"/>
        </w:trPr>
        <w:tc>
          <w:tcPr>
            <w:tcW w:w="4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0"/>
                <w:szCs w:val="20"/>
                <w:u w:val="none"/>
              </w:rPr>
            </w:pPr>
            <w:r>
              <w:rPr>
                <w:rStyle w:val="4"/>
                <w:rFonts w:hAnsi="宋体"/>
                <w:color w:val="auto"/>
                <w:lang w:val="en-US" w:eastAsia="zh-CN" w:bidi="ar"/>
              </w:rPr>
              <w:t>拟建湿地公园权属证书；如无权属证书的，提交相关管理部门出具的权属证明材料</w:t>
            </w:r>
          </w:p>
        </w:tc>
        <w:tc>
          <w:tcPr>
            <w:tcW w:w="9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建立湿地自然保护区、湿地公园、湿地保护小区审核</w:t>
            </w:r>
          </w:p>
        </w:tc>
        <w:tc>
          <w:tcPr>
            <w:tcW w:w="3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《广东省林业厅关于加强湿地公园建设管理的通知》（粤林〔2015〕41号）</w:t>
            </w:r>
            <w:r>
              <w:rPr>
                <w:rFonts w:hint="eastAsia" w:ascii="仿宋_GB2312" w:hAnsi="宋体" w:eastAsia="仿宋_GB2312" w:cs="仿宋_GB2312"/>
                <w:i w:val="0"/>
                <w:color w:val="auto"/>
                <w:kern w:val="0"/>
                <w:sz w:val="20"/>
                <w:szCs w:val="20"/>
                <w:u w:val="none"/>
                <w:lang w:val="en-US" w:eastAsia="zh-CN" w:bidi="ar"/>
              </w:rPr>
              <w:br w:type="textWrapping"/>
            </w:r>
            <w:r>
              <w:rPr>
                <w:rFonts w:hint="eastAsia" w:ascii="仿宋_GB2312" w:hAnsi="宋体" w:eastAsia="仿宋_GB2312" w:cs="仿宋_GB2312"/>
                <w:i w:val="0"/>
                <w:color w:val="auto"/>
                <w:kern w:val="0"/>
                <w:sz w:val="20"/>
                <w:szCs w:val="20"/>
                <w:u w:val="none"/>
                <w:lang w:val="en-US" w:eastAsia="zh-CN" w:bidi="ar"/>
              </w:rPr>
              <w:t>三（二）地方湿地公园由县级以上人民政府批准设立，并遵循以下要求：</w:t>
            </w:r>
            <w:r>
              <w:rPr>
                <w:rFonts w:hint="eastAsia" w:ascii="仿宋_GB2312" w:hAnsi="宋体" w:eastAsia="仿宋_GB2312" w:cs="仿宋_GB2312"/>
                <w:i w:val="0"/>
                <w:color w:val="auto"/>
                <w:kern w:val="0"/>
                <w:sz w:val="20"/>
                <w:szCs w:val="20"/>
                <w:u w:val="none"/>
                <w:lang w:val="en-US" w:eastAsia="zh-CN" w:bidi="ar"/>
              </w:rPr>
              <w:br w:type="textWrapping"/>
            </w:r>
            <w:r>
              <w:rPr>
                <w:rFonts w:hint="eastAsia" w:ascii="仿宋_GB2312" w:hAnsi="宋体" w:eastAsia="仿宋_GB2312" w:cs="仿宋_GB2312"/>
                <w:i w:val="0"/>
                <w:color w:val="auto"/>
                <w:kern w:val="0"/>
                <w:sz w:val="20"/>
                <w:szCs w:val="20"/>
                <w:u w:val="none"/>
                <w:lang w:val="en-US" w:eastAsia="zh-CN" w:bidi="ar"/>
              </w:rPr>
              <w:t>2、材料：拟建湿地公园总体规划、权属证书；如无权属证书的，提交相关管理部门出具的权属证明材料。</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县级以上林业主管部门</w:t>
            </w:r>
          </w:p>
        </w:tc>
        <w:tc>
          <w:tcPr>
            <w:tcW w:w="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地方人民政府</w:t>
            </w: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eastAsia="宋体" w:cs="Arial"/>
                <w:i w:val="0"/>
                <w:color w:val="auto"/>
                <w:sz w:val="20"/>
                <w:szCs w:val="20"/>
                <w:u w:val="none"/>
              </w:rPr>
            </w:pPr>
            <w:r>
              <w:rPr>
                <w:rFonts w:hint="default" w:ascii="Arial" w:hAnsi="Arial" w:eastAsia="宋体" w:cs="Arial"/>
                <w:i w:val="0"/>
                <w:color w:val="auto"/>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eastAsia="宋体" w:cs="Arial"/>
                <w:i w:val="0"/>
                <w:color w:val="auto"/>
                <w:sz w:val="20"/>
                <w:szCs w:val="20"/>
                <w:u w:val="none"/>
              </w:rPr>
            </w:pPr>
            <w:r>
              <w:rPr>
                <w:rFonts w:hint="default" w:ascii="Arial" w:hAnsi="Arial" w:eastAsia="宋体" w:cs="Arial"/>
                <w:i w:val="0"/>
                <w:color w:val="auto"/>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eastAsia="宋体" w:cs="Arial"/>
                <w:i w:val="0"/>
                <w:color w:val="auto"/>
                <w:sz w:val="20"/>
                <w:szCs w:val="20"/>
                <w:u w:val="none"/>
              </w:rPr>
            </w:pPr>
            <w:r>
              <w:rPr>
                <w:rFonts w:hint="default" w:ascii="Arial" w:hAnsi="Arial" w:eastAsia="宋体" w:cs="Arial"/>
                <w:i w:val="0"/>
                <w:color w:val="auto"/>
                <w:kern w:val="0"/>
                <w:sz w:val="20"/>
                <w:szCs w:val="20"/>
                <w:u w:val="none"/>
                <w:lang w:val="en-US" w:eastAsia="zh-CN" w:bidi="ar"/>
              </w:rPr>
              <w:t>√</w:t>
            </w:r>
          </w:p>
        </w:tc>
        <w:tc>
          <w:tcPr>
            <w:tcW w:w="1320"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取消。政府部门内部核查和部门间核查。</w:t>
            </w:r>
          </w:p>
        </w:tc>
        <w:tc>
          <w:tcPr>
            <w:tcW w:w="20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已有新的规范性文件《广东省林业厅关于印发&lt;广东省湿地公园管理暂行办法&gt;的通知》（粤林规〔2017〕1号），《广东省林业厅关于加强湿地公园建设管理的通知》（粤林〔2015〕41号）已废止。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41" w:hRule="atLeast"/>
          <w:jc w:val="center"/>
        </w:trPr>
        <w:tc>
          <w:tcPr>
            <w:tcW w:w="4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乡镇人民政府或乡镇林业工作机构出具的实地勘验证明</w:t>
            </w:r>
          </w:p>
        </w:tc>
        <w:tc>
          <w:tcPr>
            <w:tcW w:w="9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木材运输证核发</w:t>
            </w:r>
          </w:p>
        </w:tc>
        <w:tc>
          <w:tcPr>
            <w:tcW w:w="3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《广东省林业厅　广东省住房和城乡建设关于严禁移植天然大树进城的通知》（粤林〔2017〕135号）</w:t>
            </w:r>
            <w:r>
              <w:rPr>
                <w:rFonts w:hint="eastAsia" w:ascii="仿宋_GB2312" w:hAnsi="宋体" w:eastAsia="仿宋_GB2312" w:cs="仿宋_GB2312"/>
                <w:i w:val="0"/>
                <w:color w:val="auto"/>
                <w:kern w:val="0"/>
                <w:sz w:val="20"/>
                <w:szCs w:val="20"/>
                <w:u w:val="none"/>
                <w:lang w:val="en-US" w:eastAsia="zh-CN" w:bidi="ar"/>
              </w:rPr>
              <w:br w:type="textWrapping"/>
            </w:r>
            <w:r>
              <w:rPr>
                <w:rFonts w:hint="eastAsia" w:ascii="仿宋_GB2312" w:hAnsi="宋体" w:eastAsia="仿宋_GB2312" w:cs="仿宋_GB2312"/>
                <w:i w:val="0"/>
                <w:color w:val="auto"/>
                <w:kern w:val="0"/>
                <w:sz w:val="20"/>
                <w:szCs w:val="20"/>
                <w:u w:val="none"/>
                <w:lang w:val="en-US" w:eastAsia="zh-CN" w:bidi="ar"/>
              </w:rPr>
              <w:t>三（二）严格农村居民采挖零星树木管理。农村居民采挖房前屋后个人所有的零星树木不需报当地林业主管部门审批,但古树名木、天然生长的珍贵树木和濒危、稀有树木除外。需要运输的，要提交乡镇人民政府或乡镇林业工作机构出具的实地勘验证明。</w:t>
            </w:r>
            <w:r>
              <w:rPr>
                <w:rFonts w:hint="eastAsia" w:ascii="仿宋_GB2312" w:hAnsi="宋体" w:eastAsia="仿宋_GB2312" w:cs="仿宋_GB2312"/>
                <w:i w:val="0"/>
                <w:color w:val="auto"/>
                <w:kern w:val="0"/>
                <w:sz w:val="20"/>
                <w:szCs w:val="20"/>
                <w:u w:val="none"/>
                <w:lang w:val="en-US" w:eastAsia="zh-CN" w:bidi="ar"/>
              </w:rPr>
              <w:br w:type="textWrapping"/>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auto"/>
                <w:sz w:val="20"/>
                <w:szCs w:val="20"/>
                <w:u w:val="none"/>
                <w:lang w:val="en-US" w:eastAsia="zh-CN"/>
              </w:rPr>
            </w:pPr>
            <w:r>
              <w:rPr>
                <w:rFonts w:hint="eastAsia" w:ascii="仿宋_GB2312" w:hAnsi="宋体" w:eastAsia="仿宋_GB2312" w:cs="仿宋_GB2312"/>
                <w:i w:val="0"/>
                <w:color w:val="auto"/>
                <w:sz w:val="20"/>
                <w:szCs w:val="20"/>
                <w:u w:val="none"/>
                <w:lang w:val="en-US" w:eastAsia="zh-CN"/>
              </w:rPr>
              <w:t>县级以上林业主管部门</w:t>
            </w:r>
          </w:p>
        </w:tc>
        <w:tc>
          <w:tcPr>
            <w:tcW w:w="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乡镇人民政府或乡镇林业工作机构</w:t>
            </w: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eastAsia="宋体" w:cs="Arial"/>
                <w:i w:val="0"/>
                <w:color w:val="auto"/>
                <w:sz w:val="20"/>
                <w:szCs w:val="20"/>
                <w:u w:val="none"/>
              </w:rPr>
            </w:pPr>
            <w:r>
              <w:rPr>
                <w:rFonts w:hint="default" w:ascii="Arial" w:hAnsi="Arial" w:eastAsia="宋体" w:cs="Arial"/>
                <w:i w:val="0"/>
                <w:color w:val="auto"/>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eastAsia="宋体" w:cs="Arial"/>
                <w:i w:val="0"/>
                <w:color w:val="auto"/>
                <w:sz w:val="20"/>
                <w:szCs w:val="20"/>
                <w:u w:val="none"/>
              </w:rPr>
            </w:pPr>
            <w:r>
              <w:rPr>
                <w:rFonts w:hint="default" w:ascii="Arial" w:hAnsi="Arial" w:eastAsia="宋体" w:cs="Arial"/>
                <w:i w:val="0"/>
                <w:color w:val="auto"/>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eastAsia="宋体" w:cs="Arial"/>
                <w:i w:val="0"/>
                <w:color w:val="auto"/>
                <w:sz w:val="20"/>
                <w:szCs w:val="20"/>
                <w:u w:val="none"/>
              </w:rPr>
            </w:pPr>
            <w:r>
              <w:rPr>
                <w:rFonts w:hint="default" w:ascii="Arial" w:hAnsi="Arial" w:eastAsia="宋体" w:cs="Arial"/>
                <w:i w:val="0"/>
                <w:color w:val="auto"/>
                <w:kern w:val="0"/>
                <w:sz w:val="20"/>
                <w:szCs w:val="20"/>
                <w:u w:val="none"/>
                <w:lang w:val="en-US" w:eastAsia="zh-CN" w:bidi="ar"/>
              </w:rPr>
              <w:t>√</w:t>
            </w:r>
          </w:p>
        </w:tc>
        <w:tc>
          <w:tcPr>
            <w:tcW w:w="1320" w:type="dxa"/>
            <w:tcBorders>
              <w:top w:val="single" w:color="000000" w:sz="4" w:space="0"/>
              <w:left w:val="single" w:color="000000" w:sz="4" w:space="0"/>
              <w:bottom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书面告知承诺</w:t>
            </w:r>
          </w:p>
        </w:tc>
        <w:tc>
          <w:tcPr>
            <w:tcW w:w="2073" w:type="dxa"/>
            <w:tcBorders>
              <w:top w:val="single" w:color="000000" w:sz="4" w:space="0"/>
              <w:left w:val="single" w:color="000000" w:sz="4" w:space="0"/>
              <w:bottom w:val="single" w:color="auto" w:sz="4" w:space="0"/>
              <w:right w:val="single" w:color="000000" w:sz="4" w:space="0"/>
            </w:tcBorders>
            <w:vAlign w:val="center"/>
          </w:tcPr>
          <w:p>
            <w:pPr>
              <w:jc w:val="left"/>
              <w:rPr>
                <w:rFonts w:hint="eastAsia" w:ascii="仿宋_GB2312" w:hAnsi="宋体"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21" w:hRule="atLeast"/>
          <w:jc w:val="center"/>
        </w:trPr>
        <w:tc>
          <w:tcPr>
            <w:tcW w:w="4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林地权属证明</w:t>
            </w:r>
          </w:p>
        </w:tc>
        <w:tc>
          <w:tcPr>
            <w:tcW w:w="9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建设工程使用林地审核、审批</w:t>
            </w:r>
          </w:p>
        </w:tc>
        <w:tc>
          <w:tcPr>
            <w:tcW w:w="3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《广东省林业厅关于严格控制建设项目占用国有林场林地行为的通知》（粤林函〔2016〕323号）</w:t>
            </w:r>
            <w:r>
              <w:rPr>
                <w:rFonts w:hint="eastAsia" w:ascii="仿宋_GB2312" w:hAnsi="宋体" w:eastAsia="仿宋_GB2312" w:cs="仿宋_GB2312"/>
                <w:i w:val="0"/>
                <w:color w:val="auto"/>
                <w:kern w:val="0"/>
                <w:sz w:val="20"/>
                <w:szCs w:val="20"/>
                <w:u w:val="none"/>
                <w:lang w:val="en-US" w:eastAsia="zh-CN" w:bidi="ar"/>
              </w:rPr>
              <w:br w:type="textWrapping"/>
            </w:r>
            <w:r>
              <w:rPr>
                <w:rFonts w:hint="eastAsia" w:ascii="仿宋_GB2312" w:hAnsi="宋体" w:eastAsia="仿宋_GB2312" w:cs="仿宋_GB2312"/>
                <w:i w:val="0"/>
                <w:color w:val="auto"/>
                <w:kern w:val="0"/>
                <w:sz w:val="20"/>
                <w:szCs w:val="20"/>
                <w:u w:val="none"/>
                <w:lang w:val="en-US" w:eastAsia="zh-CN" w:bidi="ar"/>
              </w:rPr>
              <w:t>二、建设项目占用国有林场林地、改变林地用途的，必须经省林业主管部门审核同意，并报省政府批准，按以下有关规定办理：</w:t>
            </w:r>
            <w:r>
              <w:rPr>
                <w:rFonts w:hint="eastAsia" w:ascii="仿宋_GB2312" w:hAnsi="宋体" w:eastAsia="仿宋_GB2312" w:cs="仿宋_GB2312"/>
                <w:i w:val="0"/>
                <w:color w:val="auto"/>
                <w:kern w:val="0"/>
                <w:sz w:val="20"/>
                <w:szCs w:val="20"/>
                <w:u w:val="none"/>
                <w:lang w:val="en-US" w:eastAsia="zh-CN" w:bidi="ar"/>
              </w:rPr>
              <w:br w:type="textWrapping"/>
            </w:r>
            <w:r>
              <w:rPr>
                <w:rFonts w:hint="eastAsia" w:ascii="仿宋_GB2312" w:hAnsi="宋体" w:eastAsia="仿宋_GB2312" w:cs="仿宋_GB2312"/>
                <w:i w:val="0"/>
                <w:color w:val="auto"/>
                <w:kern w:val="0"/>
                <w:sz w:val="20"/>
                <w:szCs w:val="20"/>
                <w:u w:val="none"/>
                <w:lang w:val="en-US" w:eastAsia="zh-CN" w:bidi="ar"/>
              </w:rPr>
              <w:t>5.林地权属证明（林权证等）。</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auto"/>
                <w:sz w:val="20"/>
                <w:szCs w:val="20"/>
                <w:u w:val="none"/>
                <w:lang w:val="en-US" w:eastAsia="zh-CN"/>
              </w:rPr>
            </w:pPr>
            <w:r>
              <w:rPr>
                <w:rFonts w:hint="eastAsia" w:ascii="仿宋_GB2312" w:hAnsi="宋体" w:eastAsia="仿宋_GB2312" w:cs="仿宋_GB2312"/>
                <w:i w:val="0"/>
                <w:color w:val="auto"/>
                <w:sz w:val="20"/>
                <w:szCs w:val="20"/>
                <w:u w:val="none"/>
                <w:lang w:val="en-US" w:eastAsia="zh-CN"/>
              </w:rPr>
              <w:t>省林业主管部门</w:t>
            </w:r>
          </w:p>
        </w:tc>
        <w:tc>
          <w:tcPr>
            <w:tcW w:w="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县级人民政府</w:t>
            </w: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eastAsia="宋体" w:cs="Arial"/>
                <w:i w:val="0"/>
                <w:color w:val="auto"/>
                <w:sz w:val="20"/>
                <w:szCs w:val="20"/>
                <w:u w:val="none"/>
              </w:rPr>
            </w:pPr>
            <w:r>
              <w:rPr>
                <w:rFonts w:hint="default" w:ascii="Arial" w:hAnsi="Arial" w:eastAsia="宋体" w:cs="Arial"/>
                <w:i w:val="0"/>
                <w:color w:val="auto"/>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eastAsia="宋体" w:cs="Arial"/>
                <w:i w:val="0"/>
                <w:color w:val="auto"/>
                <w:sz w:val="20"/>
                <w:szCs w:val="20"/>
                <w:u w:val="none"/>
              </w:rPr>
            </w:pPr>
            <w:r>
              <w:rPr>
                <w:rFonts w:hint="default" w:ascii="Arial" w:hAnsi="Arial" w:eastAsia="宋体" w:cs="Arial"/>
                <w:i w:val="0"/>
                <w:color w:val="auto"/>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Arial" w:hAnsi="Arial" w:eastAsia="宋体" w:cs="Arial"/>
                <w:i w:val="0"/>
                <w:color w:val="auto"/>
                <w:sz w:val="20"/>
                <w:szCs w:val="20"/>
                <w:u w:val="none"/>
              </w:rPr>
            </w:pPr>
            <w:r>
              <w:rPr>
                <w:rFonts w:hint="default" w:ascii="Arial" w:hAnsi="Arial" w:eastAsia="宋体" w:cs="Arial"/>
                <w:i w:val="0"/>
                <w:color w:val="auto"/>
                <w:kern w:val="0"/>
                <w:sz w:val="20"/>
                <w:szCs w:val="20"/>
                <w:u w:val="none"/>
                <w:lang w:val="en-US" w:eastAsia="zh-CN" w:bidi="ar"/>
              </w:rPr>
              <w:t>√</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直接取消</w:t>
            </w:r>
          </w:p>
        </w:tc>
        <w:tc>
          <w:tcPr>
            <w:tcW w:w="20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根据《国家林业和草原局公告2018年第12号》有关规定，现已取消建设项目使用林地申请材料中的林地权属证明。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1" w:hRule="atLeast"/>
          <w:jc w:val="center"/>
        </w:trPr>
        <w:tc>
          <w:tcPr>
            <w:tcW w:w="4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身份证明或者营业执照及法人身份证复印件</w:t>
            </w:r>
          </w:p>
        </w:tc>
        <w:tc>
          <w:tcPr>
            <w:tcW w:w="9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木材运输证核发</w:t>
            </w:r>
          </w:p>
        </w:tc>
        <w:tc>
          <w:tcPr>
            <w:tcW w:w="3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《广东省林业厅关于木材运输证核发的管理办法》（粤林〔2015〕90号）</w:t>
            </w:r>
            <w:r>
              <w:rPr>
                <w:rFonts w:hint="eastAsia" w:ascii="仿宋_GB2312" w:hAnsi="宋体" w:eastAsia="仿宋_GB2312" w:cs="仿宋_GB2312"/>
                <w:i w:val="0"/>
                <w:color w:val="auto"/>
                <w:kern w:val="0"/>
                <w:sz w:val="20"/>
                <w:szCs w:val="20"/>
                <w:u w:val="none"/>
                <w:lang w:val="en-US" w:eastAsia="zh-CN" w:bidi="ar"/>
              </w:rPr>
              <w:br w:type="textWrapping"/>
            </w:r>
            <w:r>
              <w:rPr>
                <w:rFonts w:hint="eastAsia" w:ascii="仿宋_GB2312" w:hAnsi="宋体" w:eastAsia="仿宋_GB2312" w:cs="仿宋_GB2312"/>
                <w:i w:val="0"/>
                <w:color w:val="auto"/>
                <w:kern w:val="0"/>
                <w:sz w:val="20"/>
                <w:szCs w:val="20"/>
                <w:u w:val="none"/>
                <w:lang w:val="en-US" w:eastAsia="zh-CN" w:bidi="ar"/>
              </w:rPr>
              <w:t>第五条　申请办理木材运输证，应当按照《广东省木材经营加工运输管理办法》第二十四条的规定提交申请材料，并提交申请人的身份证明：个人为有效的身份证复印件；木材经营、加工单位为工商部门颁发的营业执照及法人身份证复印件。</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县级以上林业主管部门</w:t>
            </w:r>
          </w:p>
        </w:tc>
        <w:tc>
          <w:tcPr>
            <w:tcW w:w="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公安部门或工商部门</w:t>
            </w: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eastAsia="宋体" w:cs="Arial"/>
                <w:i w:val="0"/>
                <w:color w:val="auto"/>
                <w:sz w:val="20"/>
                <w:szCs w:val="20"/>
                <w:u w:val="none"/>
              </w:rPr>
            </w:pPr>
            <w:r>
              <w:rPr>
                <w:rFonts w:hint="default" w:ascii="Arial" w:hAnsi="Arial" w:eastAsia="宋体" w:cs="Arial"/>
                <w:i w:val="0"/>
                <w:color w:val="auto"/>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hAnsi="Arial" w:eastAsia="宋体" w:cs="Arial"/>
                <w:i w:val="0"/>
                <w:color w:val="auto"/>
                <w:sz w:val="20"/>
                <w:szCs w:val="20"/>
                <w:u w:val="none"/>
              </w:rPr>
            </w:pPr>
            <w:r>
              <w:rPr>
                <w:rFonts w:hint="default" w:ascii="Arial" w:hAnsi="Arial" w:eastAsia="宋体" w:cs="Arial"/>
                <w:i w:val="0"/>
                <w:color w:val="auto"/>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Arial" w:hAnsi="Arial" w:eastAsia="宋体" w:cs="Arial"/>
                <w:i w:val="0"/>
                <w:color w:val="auto"/>
                <w:sz w:val="20"/>
                <w:szCs w:val="20"/>
                <w:u w:val="none"/>
              </w:rPr>
            </w:pPr>
            <w:r>
              <w:rPr>
                <w:rFonts w:hint="default" w:ascii="Arial" w:hAnsi="Arial" w:eastAsia="宋体" w:cs="Arial"/>
                <w:i w:val="0"/>
                <w:color w:val="auto"/>
                <w:kern w:val="0"/>
                <w:sz w:val="20"/>
                <w:szCs w:val="20"/>
                <w:u w:val="none"/>
                <w:lang w:val="en-US" w:eastAsia="zh-CN" w:bidi="ar"/>
              </w:rPr>
              <w:t>√</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书面告知承诺</w:t>
            </w:r>
          </w:p>
        </w:tc>
        <w:tc>
          <w:tcPr>
            <w:tcW w:w="207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auto"/>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2"/>
          <w:szCs w:val="32"/>
          <w:lang w:val="en-US" w:eastAsia="zh-CN"/>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bookmarkStart w:id="0" w:name="_GoBack"/>
      <w:bookmarkEnd w:id="0"/>
    </w:p>
    <w:sectPr>
      <w:pgSz w:w="16838" w:h="11906" w:orient="landscape"/>
      <w:pgMar w:top="1531" w:right="2098" w:bottom="136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2469C9"/>
    <w:rsid w:val="0F246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181"/>
    <w:basedOn w:val="2"/>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其他省直机关单</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2019-04-17T07:06:00Z</dcterms:created>
  <dc:creator>黄丽莉</dc:creator>
  <cp:lastModifiedBy>黄丽莉</cp:lastModifiedBy>
  <dcterms:modified xsi:type="dcterms:W3CDTF">2019-04-17T07:06:44Z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