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Autospacing="0" w:line="580" w:lineRule="exact"/>
        <w:jc w:val="both"/>
        <w:rPr>
          <w:rFonts w:hint="eastAsia" w:ascii="仿宋" w:hAnsi="仿宋" w:eastAsia="仿宋" w:cs="Arial"/>
          <w:color w:val="auto"/>
          <w:sz w:val="32"/>
          <w:szCs w:val="32"/>
          <w:lang w:eastAsia="zh-CN"/>
        </w:rPr>
      </w:pPr>
      <w:r>
        <w:rPr>
          <w:rFonts w:hint="eastAsia" w:ascii="仿宋" w:hAnsi="仿宋" w:eastAsia="仿宋" w:cs="Arial"/>
          <w:color w:val="auto"/>
          <w:sz w:val="32"/>
          <w:szCs w:val="32"/>
          <w:lang w:eastAsia="zh-CN"/>
        </w:rPr>
        <w:t>附件</w:t>
      </w:r>
      <w:r>
        <w:rPr>
          <w:rFonts w:hint="eastAsia" w:ascii="仿宋" w:hAnsi="仿宋" w:eastAsia="仿宋" w:cs="Arial"/>
          <w:color w:val="auto"/>
          <w:sz w:val="32"/>
          <w:szCs w:val="32"/>
          <w:lang w:val="en-US" w:eastAsia="zh-CN"/>
        </w:rPr>
        <w:t>2</w:t>
      </w:r>
    </w:p>
    <w:p>
      <w:pPr>
        <w:pStyle w:val="2"/>
        <w:widowControl/>
        <w:shd w:val="clear" w:color="auto" w:fill="FFFFFF"/>
        <w:spacing w:beforeAutospacing="0" w:afterAutospacing="0" w:line="580" w:lineRule="exact"/>
        <w:ind w:firstLine="883" w:firstLineChars="200"/>
        <w:jc w:val="center"/>
        <w:rPr>
          <w:rFonts w:hint="eastAsia" w:ascii="宋体" w:hAnsi="宋体" w:eastAsia="宋体" w:cs="宋体"/>
          <w:b/>
          <w:bCs/>
          <w:color w:val="auto"/>
          <w:sz w:val="44"/>
          <w:szCs w:val="44"/>
        </w:rPr>
      </w:pPr>
    </w:p>
    <w:p>
      <w:pPr>
        <w:pStyle w:val="2"/>
        <w:widowControl/>
        <w:shd w:val="clear" w:color="auto" w:fill="FFFFFF"/>
        <w:spacing w:beforeAutospacing="0" w:afterAutospacing="0" w:line="580" w:lineRule="exact"/>
        <w:ind w:firstLine="883" w:firstLineChars="200"/>
        <w:jc w:val="center"/>
        <w:rPr>
          <w:rFonts w:hint="eastAsia" w:ascii="宋体" w:hAnsi="宋体" w:eastAsia="宋体" w:cs="宋体"/>
          <w:b/>
          <w:bCs/>
          <w:color w:val="auto"/>
          <w:sz w:val="44"/>
          <w:szCs w:val="44"/>
        </w:rPr>
      </w:pPr>
      <w:r>
        <w:rPr>
          <w:rFonts w:hint="eastAsia" w:ascii="宋体" w:hAnsi="宋体" w:eastAsia="宋体" w:cs="宋体"/>
          <w:b/>
          <w:bCs/>
          <w:color w:val="auto"/>
          <w:sz w:val="44"/>
          <w:szCs w:val="44"/>
        </w:rPr>
        <w:t>公平竞争</w:t>
      </w:r>
      <w:bookmarkStart w:id="0" w:name="_GoBack"/>
      <w:bookmarkEnd w:id="0"/>
      <w:r>
        <w:rPr>
          <w:rFonts w:hint="eastAsia" w:ascii="宋体" w:hAnsi="宋体" w:eastAsia="宋体" w:cs="宋体"/>
          <w:b/>
          <w:bCs/>
          <w:color w:val="auto"/>
          <w:sz w:val="44"/>
          <w:szCs w:val="44"/>
        </w:rPr>
        <w:t>审查标准</w:t>
      </w:r>
    </w:p>
    <w:p>
      <w:pPr>
        <w:pStyle w:val="2"/>
        <w:widowControl/>
        <w:shd w:val="clear" w:color="auto" w:fill="FFFFFF"/>
        <w:spacing w:beforeAutospacing="0" w:afterAutospacing="0" w:line="580" w:lineRule="exact"/>
        <w:ind w:firstLine="883" w:firstLineChars="200"/>
        <w:jc w:val="center"/>
        <w:rPr>
          <w:rFonts w:hint="eastAsia" w:ascii="宋体" w:hAnsi="宋体" w:eastAsia="宋体" w:cs="宋体"/>
          <w:b/>
          <w:bCs/>
          <w:color w:val="auto"/>
          <w:sz w:val="44"/>
          <w:szCs w:val="44"/>
        </w:rPr>
      </w:pPr>
    </w:p>
    <w:p>
      <w:pPr>
        <w:pStyle w:val="2"/>
        <w:widowControl/>
        <w:shd w:val="clear" w:color="auto" w:fill="FFFFFF"/>
        <w:spacing w:beforeAutospacing="0" w:afterAutospacing="0" w:line="580" w:lineRule="exact"/>
        <w:ind w:firstLine="640" w:firstLineChars="200"/>
        <w:jc w:val="both"/>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是否违反市场准入与退出标准</w:t>
      </w:r>
    </w:p>
    <w:p>
      <w:pPr>
        <w:pStyle w:val="2"/>
        <w:widowControl/>
        <w:shd w:val="clear" w:color="auto" w:fill="FFFFFF"/>
        <w:spacing w:beforeAutospacing="0" w:afterAutospacing="0" w:line="580" w:lineRule="exact"/>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1.设置不合理和歧视性的准入和退出条件；</w:t>
      </w:r>
    </w:p>
    <w:p>
      <w:pPr>
        <w:pStyle w:val="2"/>
        <w:widowControl/>
        <w:shd w:val="clear" w:color="auto" w:fill="FFFFFF"/>
        <w:spacing w:beforeAutospacing="0" w:afterAutospacing="0" w:line="580" w:lineRule="exact"/>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2.未经公平竞争授予经营者特许经营权；</w:t>
      </w:r>
    </w:p>
    <w:p>
      <w:pPr>
        <w:pStyle w:val="2"/>
        <w:widowControl/>
        <w:shd w:val="clear" w:color="auto" w:fill="FFFFFF"/>
        <w:spacing w:beforeAutospacing="0" w:afterAutospacing="0" w:line="580" w:lineRule="exact"/>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3.限定经营、购买、使用特定经营者提供的商品和服务；</w:t>
      </w:r>
    </w:p>
    <w:p>
      <w:pPr>
        <w:pStyle w:val="2"/>
        <w:widowControl/>
        <w:shd w:val="clear" w:color="auto" w:fill="FFFFFF"/>
        <w:spacing w:beforeAutospacing="0" w:afterAutospacing="0" w:line="580" w:lineRule="exact"/>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4.设置没有法律法规依据的审批或者具有行政审批性质的事前备案程序；</w:t>
      </w:r>
    </w:p>
    <w:p>
      <w:pPr>
        <w:pStyle w:val="2"/>
        <w:widowControl/>
        <w:shd w:val="clear" w:color="auto" w:fill="FFFFFF"/>
        <w:spacing w:beforeAutospacing="0" w:afterAutospacing="0" w:line="580" w:lineRule="exact"/>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5.对市场准入负面清单以外的行业、领域、业务设置审批程序。</w:t>
      </w:r>
    </w:p>
    <w:p>
      <w:pPr>
        <w:pStyle w:val="2"/>
        <w:widowControl/>
        <w:shd w:val="clear" w:color="auto" w:fill="FFFFFF"/>
        <w:spacing w:beforeAutospacing="0" w:afterAutospacing="0" w:line="580" w:lineRule="exact"/>
        <w:ind w:firstLine="640" w:firstLineChars="200"/>
        <w:jc w:val="both"/>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rPr>
        <w:t>是否违反商品要素自由流通标准</w:t>
      </w:r>
    </w:p>
    <w:p>
      <w:pPr>
        <w:pStyle w:val="2"/>
        <w:widowControl/>
        <w:shd w:val="clear" w:color="auto" w:fill="FFFFFF"/>
        <w:spacing w:beforeAutospacing="0" w:afterAutospacing="0" w:line="580" w:lineRule="exact"/>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1.对外地和进口商品、服务实行歧视性价格或补贴政策；</w:t>
      </w:r>
    </w:p>
    <w:p>
      <w:pPr>
        <w:pStyle w:val="2"/>
        <w:widowControl/>
        <w:shd w:val="clear" w:color="auto" w:fill="FFFFFF"/>
        <w:spacing w:beforeAutospacing="0" w:afterAutospacing="0" w:line="580" w:lineRule="exact"/>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2.限制外地和进口商品、服务进入本地市场或阻碍本地商品运出；</w:t>
      </w:r>
    </w:p>
    <w:p>
      <w:pPr>
        <w:pStyle w:val="2"/>
        <w:widowControl/>
        <w:shd w:val="clear" w:color="auto" w:fill="FFFFFF"/>
        <w:spacing w:beforeAutospacing="0" w:afterAutospacing="0" w:line="580" w:lineRule="exact"/>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3.排斥或限制外地经营者参加本地招标投标活动；</w:t>
      </w:r>
    </w:p>
    <w:p>
      <w:pPr>
        <w:pStyle w:val="2"/>
        <w:widowControl/>
        <w:shd w:val="clear" w:color="auto" w:fill="FFFFFF"/>
        <w:spacing w:beforeAutospacing="0" w:afterAutospacing="0" w:line="580" w:lineRule="exact"/>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4.排斥限制或强制外地经营者在本地投资或设立分支机构；</w:t>
      </w:r>
    </w:p>
    <w:p>
      <w:pPr>
        <w:pStyle w:val="2"/>
        <w:widowControl/>
        <w:shd w:val="clear" w:color="auto" w:fill="FFFFFF"/>
        <w:spacing w:beforeAutospacing="0" w:afterAutospacing="0" w:line="580" w:lineRule="exact"/>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5.对外地经营者在本地投资或设立的分支机构实行歧视性待遇。</w:t>
      </w:r>
    </w:p>
    <w:p>
      <w:pPr>
        <w:pStyle w:val="2"/>
        <w:widowControl/>
        <w:shd w:val="clear" w:color="auto" w:fill="FFFFFF"/>
        <w:spacing w:beforeAutospacing="0" w:afterAutospacing="0" w:line="580" w:lineRule="exact"/>
        <w:ind w:firstLine="640" w:firstLineChars="200"/>
        <w:jc w:val="both"/>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是否违反影响生产经营成本标准</w:t>
      </w:r>
    </w:p>
    <w:p>
      <w:pPr>
        <w:pStyle w:val="2"/>
        <w:widowControl/>
        <w:shd w:val="clear" w:color="auto" w:fill="FFFFFF"/>
        <w:spacing w:beforeAutospacing="0" w:afterAutospacing="0" w:line="580" w:lineRule="exact"/>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1.违法给予特定经营者优惠政策；</w:t>
      </w:r>
    </w:p>
    <w:p>
      <w:pPr>
        <w:pStyle w:val="2"/>
        <w:widowControl/>
        <w:shd w:val="clear" w:color="auto" w:fill="FFFFFF"/>
        <w:spacing w:beforeAutospacing="0" w:afterAutospacing="0" w:line="580" w:lineRule="exact"/>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2.将财政支出安排与企业缴纳的税收或非税收入挂钩；</w:t>
      </w:r>
    </w:p>
    <w:p>
      <w:pPr>
        <w:pStyle w:val="2"/>
        <w:widowControl/>
        <w:shd w:val="clear" w:color="auto" w:fill="FFFFFF"/>
        <w:spacing w:beforeAutospacing="0" w:afterAutospacing="0" w:line="580" w:lineRule="exact"/>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3.违法免除特定经营者需要缴纳的社会保险费用；</w:t>
      </w:r>
    </w:p>
    <w:p>
      <w:pPr>
        <w:pStyle w:val="2"/>
        <w:widowControl/>
        <w:shd w:val="clear" w:color="auto" w:fill="FFFFFF"/>
        <w:spacing w:beforeAutospacing="0" w:afterAutospacing="0" w:line="580" w:lineRule="exact"/>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4.违法要求经营者提供各类保证金或扣留经营者保证金。</w:t>
      </w:r>
    </w:p>
    <w:p>
      <w:pPr>
        <w:pStyle w:val="2"/>
        <w:widowControl/>
        <w:shd w:val="clear" w:color="auto" w:fill="FFFFFF"/>
        <w:spacing w:beforeAutospacing="0" w:afterAutospacing="0" w:line="580" w:lineRule="exact"/>
        <w:ind w:firstLine="640" w:firstLineChars="200"/>
        <w:jc w:val="both"/>
        <w:rPr>
          <w:rFonts w:hint="eastAsia" w:ascii="黑体" w:hAnsi="黑体" w:eastAsia="黑体" w:cs="黑体"/>
          <w:color w:val="auto"/>
          <w:sz w:val="32"/>
          <w:szCs w:val="32"/>
        </w:rPr>
      </w:pP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是否违反影响生产经营行为标准</w:t>
      </w:r>
    </w:p>
    <w:p>
      <w:pPr>
        <w:pStyle w:val="2"/>
        <w:widowControl/>
        <w:shd w:val="clear" w:color="auto" w:fill="FFFFFF"/>
        <w:spacing w:beforeAutospacing="0" w:afterAutospacing="0" w:line="580" w:lineRule="exact"/>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1.强制经营者从事《反垄断法》规定的垄断行为；</w:t>
      </w:r>
    </w:p>
    <w:p>
      <w:pPr>
        <w:pStyle w:val="2"/>
        <w:widowControl/>
        <w:shd w:val="clear" w:color="auto" w:fill="FFFFFF"/>
        <w:spacing w:beforeAutospacing="0" w:afterAutospacing="0" w:line="580" w:lineRule="exact"/>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2.违法披露或者要求经营者披露生产经营敏感信息；</w:t>
      </w:r>
    </w:p>
    <w:p>
      <w:pPr>
        <w:pStyle w:val="2"/>
        <w:widowControl/>
        <w:shd w:val="clear" w:color="auto" w:fill="FFFFFF"/>
        <w:spacing w:beforeAutospacing="0" w:afterAutospacing="0" w:line="580" w:lineRule="exact"/>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3.超越定价权限进行政府定价；</w:t>
      </w:r>
    </w:p>
    <w:p>
      <w:pPr>
        <w:pStyle w:val="2"/>
        <w:widowControl/>
        <w:shd w:val="clear" w:color="auto" w:fill="FFFFFF"/>
        <w:spacing w:beforeAutospacing="0" w:afterAutospacing="0" w:line="580" w:lineRule="exact"/>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4.违法干预实行市场调节价的商品服务价格水平。</w:t>
      </w:r>
    </w:p>
    <w:p>
      <w:pPr>
        <w:pStyle w:val="2"/>
        <w:widowControl/>
        <w:shd w:val="clear" w:color="auto" w:fill="FFFFFF"/>
        <w:spacing w:beforeAutospacing="0" w:afterAutospacing="0" w:line="580" w:lineRule="exact"/>
        <w:ind w:firstLine="640" w:firstLineChars="200"/>
        <w:jc w:val="both"/>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是否违反兜底条款</w:t>
      </w:r>
    </w:p>
    <w:p>
      <w:pPr>
        <w:pStyle w:val="2"/>
        <w:widowControl/>
        <w:shd w:val="clear" w:color="auto" w:fill="FFFFFF"/>
        <w:spacing w:beforeAutospacing="0" w:afterAutospacing="0" w:line="580" w:lineRule="exact"/>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1.没有法律法规依据减损市场主体合法权益或者增加其义务；</w:t>
      </w:r>
    </w:p>
    <w:p>
      <w:pPr>
        <w:pStyle w:val="2"/>
        <w:widowControl/>
        <w:shd w:val="clear" w:color="auto" w:fill="FFFFFF"/>
        <w:spacing w:beforeAutospacing="0" w:afterAutospacing="0" w:line="580" w:lineRule="exact"/>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2.违反《反垄断法》制定含有排除限制竞争内容的政策措施。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7A"/>
    <w:family w:val="modern"/>
    <w:pitch w:val="default"/>
    <w:sig w:usb0="800002BF" w:usb1="38CF7CFA" w:usb2="00000016" w:usb3="00000000" w:csb0="00040001" w:csb1="00000000"/>
  </w:font>
  <w:font w:name="黑体">
    <w:panose1 w:val="02010609060101010101"/>
    <w:charset w:val="7A"/>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7A"/>
    <w:family w:val="swiss"/>
    <w:pitch w:val="default"/>
    <w:sig w:usb0="80000287" w:usb1="280F3C52" w:usb2="00000016" w:usb3="00000000" w:csb0="0004001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5E3A65"/>
    <w:rsid w:val="04E0632D"/>
    <w:rsid w:val="0EE97C73"/>
    <w:rsid w:val="355E3A65"/>
    <w:rsid w:val="3EA85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省林业厅</Company>
  <Pages>1</Pages>
  <Words>0</Words>
  <Characters>0</Characters>
  <Lines>0</Lines>
  <Paragraphs>0</Paragraphs>
  <TotalTime>11</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2019-04-17T07:58:00Z</dcterms:created>
  <dc:creator>梁玮莎</dc:creator>
  <cp:lastModifiedBy>梁玮莎</cp:lastModifiedBy>
  <dcterms:modified xsi:type="dcterms:W3CDTF">2019-04-17T08:53:52Z</dcterms:modified>
  <dc:title>公平竞争审查的标准</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