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2073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959"/>
        <w:gridCol w:w="1067"/>
        <w:gridCol w:w="1458"/>
        <w:gridCol w:w="1283"/>
        <w:gridCol w:w="1391"/>
        <w:gridCol w:w="1276"/>
        <w:gridCol w:w="1134"/>
        <w:gridCol w:w="1179"/>
        <w:gridCol w:w="2171"/>
        <w:gridCol w:w="1701"/>
        <w:gridCol w:w="910"/>
        <w:gridCol w:w="749"/>
        <w:gridCol w:w="884"/>
        <w:gridCol w:w="844"/>
        <w:gridCol w:w="821"/>
        <w:gridCol w:w="1346"/>
        <w:gridCol w:w="1086"/>
        <w:gridCol w:w="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141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0735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 xml:space="preserve">  广东省林业产业协会会员单位申请登记（  市）汇总表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440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所在地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所在县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企业名称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统一社会信用代码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单位性质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产业类别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主要林产品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法定代表人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注册地址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联系人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手机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传真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是否新申请入会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12" w:hRule="atLeast"/>
        </w:trPr>
        <w:tc>
          <w:tcPr>
            <w:tcW w:w="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202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  <w:t>注：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1.单位性质：国有、集体、港资、合资、其他外资、民营股份制、个体户、农民专业合作社及事业单位等；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业类别：森林培育、经济林、种苗花卉、森林食品、森林药材、野生动植物繁育等种养业、森林食品、药材加工、人造板、木竹地板、木竹制品、竹产业、木、竹及藤家具、林业机械、木工设备、木竹浆纸、林产化工、生态旅游、森林康养、林产品流通贸易、森林资产评估、林业技术服务、生物能源、生物材料、生物制药。</w:t>
            </w:r>
          </w:p>
          <w:p>
            <w:pPr>
              <w:ind w:firstLine="218" w:firstLineChars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/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27445"/>
    <w:rsid w:val="5D327445"/>
    <w:rsid w:val="74B5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2019-09-11T06:15:00Z</dcterms:created>
  <dc:creator>罗晓阳</dc:creator>
  <cp:lastModifiedBy>罗晓阳</cp:lastModifiedBy>
  <dcterms:modified xsi:type="dcterms:W3CDTF">2019-09-13T08:14:51Z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