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58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80" w:lineRule="exact"/>
        <w:ind w:left="0" w:right="0"/>
        <w:jc w:val="center"/>
        <w:rPr>
          <w:rFonts w:hint="eastAsia" w:ascii="宋体" w:hAnsi="宋体" w:eastAsia="宋体" w:cs="宋体"/>
          <w:b/>
          <w:bCs/>
          <w:kern w:val="2"/>
          <w:sz w:val="44"/>
          <w:szCs w:val="44"/>
        </w:rPr>
      </w:pPr>
      <w:bookmarkStart w:id="0" w:name="_GoBack"/>
      <w:r>
        <w:rPr>
          <w:rFonts w:hint="eastAsia" w:ascii="宋体" w:hAnsi="宋体" w:eastAsia="宋体" w:cs="宋体"/>
          <w:b/>
          <w:bCs/>
          <w:kern w:val="2"/>
          <w:sz w:val="44"/>
          <w:szCs w:val="44"/>
          <w:lang w:val="en-US" w:eastAsia="zh-CN" w:bidi="ar"/>
        </w:rPr>
        <w:t>广东省林业局2019年度行政审批和</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黑体" w:cs="Times New Roman"/>
          <w:kern w:val="2"/>
          <w:sz w:val="44"/>
          <w:szCs w:val="44"/>
        </w:rPr>
      </w:pPr>
      <w:r>
        <w:rPr>
          <w:rFonts w:hint="eastAsia" w:ascii="宋体" w:hAnsi="宋体" w:eastAsia="宋体" w:cs="宋体"/>
          <w:b/>
          <w:bCs/>
          <w:kern w:val="2"/>
          <w:sz w:val="44"/>
          <w:szCs w:val="44"/>
          <w:lang w:val="en-US" w:eastAsia="zh-CN" w:bidi="ar"/>
        </w:rPr>
        <w:t>政务服务效能情况自评报告</w:t>
      </w:r>
    </w:p>
    <w:bookmarkEnd w:id="0"/>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FF"/>
          <w:kern w:val="2"/>
          <w:sz w:val="32"/>
          <w:szCs w:val="32"/>
        </w:rPr>
      </w:pPr>
      <w:r>
        <w:rPr>
          <w:rFonts w:hint="default" w:ascii="Times New Roman" w:hAnsi="Times New Roman" w:eastAsia="仿宋_GB2312" w:cs="Times New Roman"/>
          <w:color w:val="0000FF"/>
          <w:kern w:val="2"/>
          <w:sz w:val="32"/>
          <w:szCs w:val="32"/>
          <w:lang w:val="en-US" w:eastAsia="zh-CN" w:bidi="ar"/>
        </w:rPr>
        <w:t xml:space="preserve"> </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jc w:val="both"/>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val="en-US" w:eastAsia="zh-CN" w:bidi="ar"/>
        </w:rPr>
        <w:t>2019年度，省林业局认真贯彻落实国家和省关于“放管服”改革的部署要求，加快转变政府职能、提高政务服务效能，现就有关情况报告如下：</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firstLineChars="200"/>
        <w:jc w:val="both"/>
        <w:rPr>
          <w:rFonts w:hint="default" w:ascii="Times New Roman" w:hAnsi="Times New Roman" w:eastAsia="黑体" w:cs="Times New Roman"/>
          <w:snapToGrid w:val="0"/>
          <w:color w:val="000000"/>
          <w:kern w:val="0"/>
          <w:sz w:val="32"/>
          <w:szCs w:val="32"/>
        </w:rPr>
      </w:pPr>
      <w:r>
        <w:rPr>
          <w:rFonts w:hint="eastAsia" w:ascii="黑体" w:hAnsi="宋体" w:eastAsia="黑体" w:cs="黑体"/>
          <w:snapToGrid w:val="0"/>
          <w:color w:val="000000"/>
          <w:kern w:val="0"/>
          <w:sz w:val="32"/>
          <w:szCs w:val="32"/>
          <w:lang w:val="en-US" w:eastAsia="zh-CN" w:bidi="ar"/>
        </w:rPr>
        <w:t>一、行政审批效能情况</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480" w:firstLineChars="150"/>
        <w:jc w:val="both"/>
        <w:rPr>
          <w:rFonts w:hint="default" w:ascii="Times New Roman" w:hAnsi="Times New Roman" w:eastAsia="楷体_GB2312" w:cs="Times New Roman"/>
          <w:b w:val="0"/>
          <w:bCs/>
          <w:snapToGrid w:val="0"/>
          <w:color w:val="000000"/>
          <w:kern w:val="0"/>
          <w:sz w:val="32"/>
          <w:szCs w:val="32"/>
        </w:rPr>
      </w:pPr>
      <w:r>
        <w:rPr>
          <w:rFonts w:hint="default" w:ascii="楷体_GB2312" w:hAnsi="Times New Roman" w:eastAsia="楷体_GB2312" w:cs="楷体_GB2312"/>
          <w:b w:val="0"/>
          <w:bCs/>
          <w:snapToGrid w:val="0"/>
          <w:color w:val="000000"/>
          <w:kern w:val="0"/>
          <w:sz w:val="32"/>
          <w:szCs w:val="32"/>
          <w:lang w:val="en-US" w:eastAsia="zh-CN" w:bidi="ar"/>
        </w:rPr>
        <w:t>（一）转变政府职能深化行政审批制度改革落实情况。</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b w:val="0"/>
          <w:bCs/>
          <w:snapToGrid w:val="0"/>
          <w:color w:val="000000"/>
          <w:kern w:val="0"/>
          <w:sz w:val="32"/>
          <w:szCs w:val="32"/>
        </w:rPr>
      </w:pPr>
      <w:r>
        <w:rPr>
          <w:rFonts w:hint="eastAsia" w:ascii="仿宋" w:hAnsi="仿宋" w:eastAsia="仿宋" w:cs="仿宋"/>
          <w:b/>
          <w:bCs w:val="0"/>
          <w:snapToGrid w:val="0"/>
          <w:color w:val="000000"/>
          <w:kern w:val="0"/>
          <w:sz w:val="32"/>
          <w:szCs w:val="32"/>
          <w:lang w:val="en-US" w:eastAsia="zh-CN" w:bidi="ar"/>
        </w:rPr>
        <w:t>1.政府职能转变和职权调整落实情况。</w:t>
      </w:r>
      <w:r>
        <w:rPr>
          <w:rFonts w:hint="eastAsia" w:ascii="仿宋" w:hAnsi="仿宋" w:eastAsia="仿宋" w:cs="仿宋"/>
          <w:b w:val="0"/>
          <w:bCs/>
          <w:i w:val="0"/>
          <w:caps w:val="0"/>
          <w:snapToGrid w:val="0"/>
          <w:color w:val="000000"/>
          <w:spacing w:val="0"/>
          <w:kern w:val="0"/>
          <w:sz w:val="32"/>
          <w:szCs w:val="32"/>
          <w:shd w:val="clear" w:color="auto" w:fill="FFFFFF"/>
          <w:lang w:val="en-US" w:eastAsia="zh-CN" w:bidi="ar"/>
        </w:rPr>
        <w:t>一是按照省政府要求动态调整完善省林业局权责清单，并通过门户网站、公告栏等公开清单目录，严格按权责清单依法行政。二是贯彻落实2019年《省政府工作报告》，按照有关深化简政放权决策部署，</w:t>
      </w:r>
      <w:r>
        <w:rPr>
          <w:rFonts w:hint="eastAsia" w:ascii="仿宋" w:hAnsi="仿宋" w:eastAsia="仿宋" w:cs="仿宋"/>
          <w:b w:val="0"/>
          <w:bCs/>
          <w:snapToGrid w:val="0"/>
          <w:color w:val="000000"/>
          <w:kern w:val="0"/>
          <w:sz w:val="32"/>
          <w:szCs w:val="32"/>
          <w:lang w:val="en-US" w:eastAsia="zh-CN" w:bidi="ar"/>
        </w:rPr>
        <w:t>对现有的103项省级行政职权事项进行深入研究论证，逐项提出保留、委托、下放、重心下移、取消、整合或移出权责清单的意见报省府办公厅，力争将省级行政职权压减三分之二以上，并将4项省级行政职权事项继续委托由各地级以上市林业主管部门实施。</w:t>
      </w:r>
      <w:r>
        <w:rPr>
          <w:rFonts w:hint="eastAsia" w:ascii="仿宋" w:hAnsi="仿宋" w:eastAsia="仿宋" w:cs="仿宋"/>
          <w:b w:val="0"/>
          <w:bCs/>
          <w:i w:val="0"/>
          <w:caps w:val="0"/>
          <w:snapToGrid w:val="0"/>
          <w:color w:val="000000"/>
          <w:spacing w:val="0"/>
          <w:kern w:val="0"/>
          <w:sz w:val="32"/>
          <w:szCs w:val="32"/>
          <w:shd w:val="clear" w:color="auto" w:fill="FFFFFF"/>
          <w:lang w:val="en-US" w:eastAsia="zh-CN" w:bidi="ar"/>
        </w:rPr>
        <w:t>三是加强行政许可监督管理。</w:t>
      </w:r>
      <w:r>
        <w:rPr>
          <w:rFonts w:hint="eastAsia" w:ascii="仿宋" w:hAnsi="仿宋" w:eastAsia="仿宋" w:cs="仿宋"/>
          <w:b w:val="0"/>
          <w:bCs/>
          <w:snapToGrid w:val="0"/>
          <w:color w:val="000000"/>
          <w:kern w:val="0"/>
          <w:sz w:val="32"/>
          <w:szCs w:val="32"/>
          <w:lang w:val="en-US" w:eastAsia="zh-CN" w:bidi="ar"/>
        </w:rPr>
        <w:t>完成互联网+监管系统建设任务，认领国家监管事项清单，</w:t>
      </w:r>
      <w:r>
        <w:rPr>
          <w:rFonts w:hint="eastAsia" w:ascii="仿宋" w:hAnsi="仿宋" w:eastAsia="仿宋" w:cs="仿宋"/>
          <w:b w:val="0"/>
          <w:bCs/>
          <w:i w:val="0"/>
          <w:caps w:val="0"/>
          <w:snapToGrid w:val="0"/>
          <w:color w:val="000000"/>
          <w:spacing w:val="0"/>
          <w:kern w:val="0"/>
          <w:sz w:val="32"/>
          <w:szCs w:val="32"/>
          <w:shd w:val="clear" w:color="auto" w:fill="FFFFFF"/>
          <w:lang w:val="en-US" w:eastAsia="zh-CN" w:bidi="ar"/>
        </w:rPr>
        <w:t>推动“双随机一公开”全覆盖，建立“一单两库”，出台《广东省林业植物检疫许可随机抽查工作细则》，进一步</w:t>
      </w:r>
      <w:r>
        <w:rPr>
          <w:rFonts w:hint="eastAsia" w:ascii="仿宋" w:hAnsi="仿宋" w:eastAsia="仿宋" w:cs="仿宋"/>
          <w:b w:val="0"/>
          <w:bCs/>
          <w:snapToGrid w:val="0"/>
          <w:color w:val="000000"/>
          <w:kern w:val="0"/>
          <w:sz w:val="32"/>
          <w:szCs w:val="32"/>
          <w:lang w:val="en-US" w:eastAsia="zh-CN" w:bidi="ar"/>
        </w:rPr>
        <w:t>加强对省林业局实施的行政许可被许可人的事中事后监管，创新监管方式，提升监管效能。</w:t>
      </w:r>
      <w:r>
        <w:rPr>
          <w:rFonts w:hint="eastAsia" w:ascii="仿宋" w:hAnsi="仿宋" w:eastAsia="仿宋" w:cs="仿宋"/>
          <w:b w:val="0"/>
          <w:bCs/>
          <w:i w:val="0"/>
          <w:caps w:val="0"/>
          <w:snapToGrid w:val="0"/>
          <w:color w:val="000000"/>
          <w:spacing w:val="0"/>
          <w:kern w:val="0"/>
          <w:sz w:val="32"/>
          <w:szCs w:val="32"/>
          <w:shd w:val="clear" w:color="auto" w:fill="FFFFFF"/>
          <w:lang w:val="en-US" w:eastAsia="zh-CN" w:bidi="ar"/>
        </w:rPr>
        <w:t>贯彻落实《广东省行政许可监督管理条例》，主动向社会公布年度行政许可实施和监督管理情况，广泛接受社会监督。四是</w:t>
      </w:r>
      <w:r>
        <w:rPr>
          <w:rFonts w:hint="eastAsia" w:ascii="仿宋" w:hAnsi="仿宋" w:eastAsia="仿宋" w:cs="仿宋"/>
          <w:b w:val="0"/>
          <w:bCs/>
          <w:snapToGrid w:val="0"/>
          <w:color w:val="000000"/>
          <w:kern w:val="0"/>
          <w:sz w:val="32"/>
          <w:szCs w:val="32"/>
          <w:lang w:val="en-US" w:eastAsia="zh-CN" w:bidi="ar"/>
        </w:rPr>
        <w:t>加强政务服务标准化建设，行政许可办理时限压缩率从40.19%上升至75%，即办事项从2个上升至16个，行政许可、行政确认等权力事项均已实现全流程网上办理，并完成政务服务事项“十统一”工作。</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23"/>
        <w:jc w:val="both"/>
        <w:rPr>
          <w:rFonts w:hint="eastAsia" w:ascii="仿宋" w:hAnsi="仿宋" w:eastAsia="仿宋" w:cs="仿宋"/>
          <w:b w:val="0"/>
          <w:bCs/>
          <w:snapToGrid w:val="0"/>
          <w:color w:val="000000"/>
          <w:kern w:val="0"/>
          <w:sz w:val="32"/>
          <w:szCs w:val="32"/>
        </w:rPr>
      </w:pPr>
      <w:r>
        <w:rPr>
          <w:rFonts w:hint="eastAsia" w:ascii="仿宋" w:hAnsi="仿宋" w:eastAsia="仿宋" w:cs="仿宋"/>
          <w:b/>
          <w:bCs w:val="0"/>
          <w:snapToGrid w:val="0"/>
          <w:color w:val="000000"/>
          <w:kern w:val="0"/>
          <w:sz w:val="32"/>
          <w:szCs w:val="32"/>
          <w:lang w:val="en-US" w:eastAsia="zh-CN" w:bidi="ar"/>
        </w:rPr>
        <w:t>2.中介服务改革落实情况。</w:t>
      </w:r>
      <w:r>
        <w:rPr>
          <w:rFonts w:hint="eastAsia" w:ascii="仿宋" w:hAnsi="仿宋" w:eastAsia="仿宋" w:cs="仿宋"/>
          <w:b w:val="0"/>
          <w:bCs/>
          <w:snapToGrid w:val="0"/>
          <w:color w:val="000000"/>
          <w:kern w:val="0"/>
          <w:sz w:val="32"/>
          <w:szCs w:val="32"/>
          <w:lang w:val="en-US" w:eastAsia="zh-CN" w:bidi="ar"/>
        </w:rPr>
        <w:t>经清理，我局未发现保留的审批中介服务事项。</w:t>
      </w:r>
      <w:r>
        <w:rPr>
          <w:rFonts w:hint="eastAsia" w:ascii="仿宋" w:hAnsi="仿宋" w:eastAsia="仿宋" w:cs="仿宋"/>
          <w:b w:val="0"/>
          <w:bCs/>
          <w:snapToGrid w:val="0"/>
          <w:kern w:val="0"/>
          <w:sz w:val="32"/>
          <w:szCs w:val="32"/>
          <w:lang w:val="en-US" w:eastAsia="zh-CN" w:bidi="ar"/>
        </w:rPr>
        <w:t>按照《中共广东省委机构编制委员会办公室关于印发省属开展行政审批中介服务的事业单位职能调整工作方案的通知》要求，我局及时制定《广东省林业局开展行政审批中介服务的事业单位职能调整工作实施方案》，坚决落实改革要求。目前，下属事业单位剥离中介服务职能任务已完成，</w:t>
      </w:r>
      <w:r>
        <w:rPr>
          <w:rFonts w:hint="eastAsia" w:ascii="仿宋" w:hAnsi="仿宋" w:eastAsia="仿宋" w:cs="仿宋"/>
          <w:b w:val="0"/>
          <w:bCs/>
          <w:snapToGrid w:val="0"/>
          <w:color w:val="000000"/>
          <w:kern w:val="0"/>
          <w:sz w:val="32"/>
          <w:szCs w:val="32"/>
          <w:lang w:val="en-US" w:eastAsia="zh-CN" w:bidi="ar"/>
        </w:rPr>
        <w:t>省林业科学研究院已完成与广东森科园林绿化工程有限公司的脱钩工作；省林业调查规划设计院与省岭南综合勘察设计院的脱钩工作</w:t>
      </w:r>
      <w:r>
        <w:rPr>
          <w:rFonts w:hint="eastAsia" w:ascii="仿宋" w:hAnsi="仿宋" w:eastAsia="仿宋" w:cs="仿宋"/>
          <w:b w:val="0"/>
          <w:bCs/>
          <w:snapToGrid w:val="0"/>
          <w:kern w:val="0"/>
          <w:sz w:val="32"/>
          <w:szCs w:val="32"/>
          <w:lang w:val="en-US" w:eastAsia="zh-CN" w:bidi="ar"/>
        </w:rPr>
        <w:t>正在稳步推进中</w:t>
      </w:r>
      <w:r>
        <w:rPr>
          <w:rFonts w:hint="eastAsia" w:ascii="仿宋" w:hAnsi="仿宋" w:eastAsia="仿宋" w:cs="仿宋"/>
          <w:b w:val="0"/>
          <w:bCs/>
          <w:snapToGrid w:val="0"/>
          <w:color w:val="000000"/>
          <w:kern w:val="0"/>
          <w:sz w:val="32"/>
          <w:szCs w:val="32"/>
          <w:lang w:val="en-US" w:eastAsia="zh-CN" w:bidi="ar"/>
        </w:rPr>
        <w:t>。</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b w:val="0"/>
          <w:bCs/>
          <w:snapToGrid w:val="0"/>
          <w:color w:val="000000"/>
          <w:kern w:val="0"/>
          <w:sz w:val="32"/>
          <w:szCs w:val="32"/>
        </w:rPr>
      </w:pPr>
      <w:r>
        <w:rPr>
          <w:rFonts w:hint="eastAsia" w:ascii="仿宋" w:hAnsi="仿宋" w:eastAsia="仿宋" w:cs="仿宋"/>
          <w:b/>
          <w:bCs w:val="0"/>
          <w:snapToGrid w:val="0"/>
          <w:color w:val="000000"/>
          <w:kern w:val="0"/>
          <w:sz w:val="32"/>
          <w:szCs w:val="32"/>
          <w:lang w:val="en-US" w:eastAsia="zh-CN" w:bidi="ar"/>
        </w:rPr>
        <w:t>3.政务服务事项标准化情况。</w:t>
      </w:r>
      <w:r>
        <w:rPr>
          <w:rFonts w:hint="eastAsia" w:ascii="仿宋" w:hAnsi="仿宋" w:eastAsia="仿宋" w:cs="仿宋"/>
          <w:b w:val="0"/>
          <w:bCs/>
          <w:snapToGrid w:val="0"/>
          <w:color w:val="000000"/>
          <w:kern w:val="0"/>
          <w:sz w:val="32"/>
          <w:szCs w:val="32"/>
          <w:lang w:val="en-US" w:eastAsia="zh-CN" w:bidi="ar"/>
        </w:rPr>
        <w:t>按照《广东省2019年政务服务事项标准化专项工作实施方案》要求，对照国家基本目录，我局全面梳理了全省林业系统的政务服务事项并征求各级林业主管部门意见，根据反馈的意见，对部分事项进行整合调整，形成《全省林业系统政务服务事项通用目录》，并根据《目录》组织各单位在“广东省政务服务事项标准化系统”完成统筹清单和实施清单的编制工作。截止至2019年7月，我局已完成所有政务服务事项标准化工作（共编制省市县三级统筹清单92项，实施清单145项），比《广东省2019年政务服务事项标准化专项工作实施方案》的要求提早一个月。</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0"/>
        <w:jc w:val="both"/>
        <w:rPr>
          <w:rFonts w:hint="eastAsia" w:ascii="仿宋" w:hAnsi="仿宋" w:eastAsia="仿宋" w:cs="仿宋"/>
          <w:b w:val="0"/>
          <w:bCs/>
          <w:snapToGrid w:val="0"/>
          <w:color w:val="000000"/>
          <w:kern w:val="0"/>
          <w:sz w:val="32"/>
          <w:szCs w:val="32"/>
        </w:rPr>
      </w:pPr>
      <w:r>
        <w:rPr>
          <w:rFonts w:hint="eastAsia" w:ascii="仿宋" w:hAnsi="仿宋" w:eastAsia="仿宋" w:cs="仿宋"/>
          <w:b w:val="0"/>
          <w:bCs/>
          <w:snapToGrid w:val="0"/>
          <w:color w:val="000000"/>
          <w:kern w:val="0"/>
          <w:sz w:val="32"/>
          <w:szCs w:val="32"/>
          <w:lang w:val="en-US" w:eastAsia="zh-CN" w:bidi="ar"/>
        </w:rPr>
        <w:t>我局及时认领政务服务事项管理系统上的国家基本目录事项，并对认领事项和新建事项的法律依据、清单编制进行补充完善，同时，认真办理地市对口部门所提的意见建议等。</w:t>
      </w:r>
    </w:p>
    <w:p>
      <w:pPr>
        <w:keepNext w:val="0"/>
        <w:keepLines w:val="0"/>
        <w:widowControl w:val="0"/>
        <w:suppressLineNumbers w:val="0"/>
        <w:adjustRightInd w:val="0"/>
        <w:snapToGrid w:val="0"/>
        <w:spacing w:before="0" w:beforeLines="0" w:beforeAutospacing="0" w:after="0" w:afterLines="0" w:afterAutospacing="0" w:line="580" w:lineRule="exact"/>
        <w:ind w:left="0" w:right="0"/>
        <w:jc w:val="both"/>
        <w:rPr>
          <w:rFonts w:hint="default" w:ascii="Times New Roman" w:hAnsi="Times New Roman" w:eastAsia="楷体_GB2312" w:cs="Times New Roman"/>
          <w:b/>
          <w:snapToGrid w:val="0"/>
          <w:color w:val="000000"/>
          <w:kern w:val="0"/>
          <w:sz w:val="32"/>
          <w:szCs w:val="32"/>
        </w:rPr>
      </w:pPr>
      <w:r>
        <w:rPr>
          <w:rFonts w:hint="default" w:ascii="Times New Roman" w:hAnsi="Times New Roman" w:eastAsia="楷体_GB2312" w:cs="Times New Roman"/>
          <w:b/>
          <w:snapToGrid w:val="0"/>
          <w:color w:val="000000"/>
          <w:kern w:val="0"/>
          <w:sz w:val="32"/>
          <w:szCs w:val="32"/>
          <w:lang w:val="en-US" w:eastAsia="zh-CN" w:bidi="ar"/>
        </w:rPr>
        <w:t xml:space="preserve">   </w:t>
      </w:r>
      <w:r>
        <w:rPr>
          <w:rFonts w:hint="eastAsia" w:ascii="楷体" w:hAnsi="楷体" w:eastAsia="楷体" w:cs="楷体"/>
          <w:b w:val="0"/>
          <w:bCs/>
          <w:snapToGrid w:val="0"/>
          <w:color w:val="000000"/>
          <w:kern w:val="0"/>
          <w:sz w:val="32"/>
          <w:szCs w:val="32"/>
          <w:lang w:val="en-US" w:eastAsia="zh-CN" w:bidi="ar"/>
        </w:rPr>
        <w:t>（二）事项实施情况。</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4.网上可办理情况。</w:t>
      </w:r>
      <w:r>
        <w:rPr>
          <w:rFonts w:hint="eastAsia" w:ascii="仿宋" w:hAnsi="仿宋" w:eastAsia="仿宋" w:cs="仿宋"/>
          <w:snapToGrid w:val="0"/>
          <w:color w:val="000000"/>
          <w:kern w:val="0"/>
          <w:sz w:val="32"/>
          <w:szCs w:val="32"/>
          <w:lang w:val="en-US" w:eastAsia="zh-CN" w:bidi="ar"/>
        </w:rPr>
        <w:t>2019年，我局依申请办理的政务服务事项97项、97项网上可办理、网上可办理率100%。</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5.事项按时办结情况。</w:t>
      </w:r>
      <w:r>
        <w:rPr>
          <w:rFonts w:hint="eastAsia" w:ascii="仿宋" w:hAnsi="仿宋" w:eastAsia="仿宋" w:cs="仿宋"/>
          <w:snapToGrid w:val="0"/>
          <w:color w:val="000000"/>
          <w:kern w:val="0"/>
          <w:sz w:val="32"/>
          <w:szCs w:val="32"/>
          <w:lang w:val="en-US" w:eastAsia="zh-CN" w:bidi="ar"/>
        </w:rPr>
        <w:t>2019年我局行政许可总申请量为1595件，办结1595件，办结率为100%，无超期办结。其中有18件由于不属于本行政机关职权范围不予受理，涉及事项名称为：“受委托实施的进出口野生植物或其产品审批”“受委托实施的进出口野生动物或者其制品审批”和“出售、购买、利用国家重点保护野生动物及其制品审批”。</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6.跑动次数情况。</w:t>
      </w:r>
      <w:r>
        <w:rPr>
          <w:rFonts w:hint="eastAsia" w:ascii="仿宋" w:hAnsi="仿宋" w:eastAsia="仿宋" w:cs="仿宋"/>
          <w:snapToGrid w:val="0"/>
          <w:color w:val="000000"/>
          <w:kern w:val="0"/>
          <w:sz w:val="32"/>
          <w:szCs w:val="32"/>
          <w:lang w:val="en-US" w:eastAsia="zh-CN" w:bidi="ar"/>
        </w:rPr>
        <w:t>我局所有依申请的政务服务事项均达到“零跑动”办理便捷度。</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7.行政许可事项网上全流程办理情况。</w:t>
      </w:r>
      <w:r>
        <w:rPr>
          <w:rFonts w:hint="eastAsia" w:ascii="仿宋" w:hAnsi="仿宋" w:eastAsia="仿宋" w:cs="仿宋"/>
          <w:b w:val="0"/>
          <w:snapToGrid w:val="0"/>
          <w:color w:val="000000"/>
          <w:kern w:val="0"/>
          <w:sz w:val="32"/>
          <w:szCs w:val="32"/>
          <w:lang w:val="en-US" w:eastAsia="zh-CN" w:bidi="ar"/>
        </w:rPr>
        <w:t>2019年，我局共有行政许可29项，按照子项统计共44项，均</w:t>
      </w:r>
      <w:r>
        <w:rPr>
          <w:rFonts w:hint="eastAsia" w:ascii="仿宋" w:hAnsi="仿宋" w:eastAsia="仿宋" w:cs="仿宋"/>
          <w:snapToGrid w:val="0"/>
          <w:color w:val="000000"/>
          <w:kern w:val="0"/>
          <w:sz w:val="32"/>
          <w:szCs w:val="32"/>
          <w:lang w:val="en-US" w:eastAsia="zh-CN" w:bidi="ar"/>
        </w:rPr>
        <w:t>已实现网上全流程办理。</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480" w:firstLineChars="150"/>
        <w:jc w:val="both"/>
        <w:rPr>
          <w:rFonts w:hint="eastAsia" w:ascii="楷体" w:hAnsi="楷体" w:eastAsia="楷体" w:cs="楷体"/>
          <w:b w:val="0"/>
          <w:bCs/>
          <w:snapToGrid w:val="0"/>
          <w:color w:val="000000"/>
          <w:kern w:val="0"/>
          <w:sz w:val="32"/>
          <w:szCs w:val="32"/>
        </w:rPr>
      </w:pPr>
      <w:r>
        <w:rPr>
          <w:rFonts w:hint="eastAsia" w:ascii="楷体" w:hAnsi="楷体" w:eastAsia="楷体" w:cs="楷体"/>
          <w:b w:val="0"/>
          <w:bCs/>
          <w:snapToGrid w:val="0"/>
          <w:color w:val="000000"/>
          <w:kern w:val="0"/>
          <w:sz w:val="32"/>
          <w:szCs w:val="32"/>
          <w:lang w:val="en-US" w:eastAsia="zh-CN" w:bidi="ar"/>
        </w:rPr>
        <w:t>（三）加强事中事后监管情况。</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snapToGrid w:val="0"/>
          <w:color w:val="000000"/>
          <w:kern w:val="0"/>
          <w:sz w:val="32"/>
          <w:szCs w:val="32"/>
          <w:lang w:val="en-US" w:eastAsia="zh-CN" w:bidi="ar"/>
        </w:rPr>
        <w:t>8.建立健全监管制度机制情况。</w:t>
      </w:r>
      <w:r>
        <w:rPr>
          <w:rFonts w:hint="eastAsia" w:ascii="仿宋" w:hAnsi="仿宋" w:eastAsia="仿宋" w:cs="仿宋"/>
          <w:b/>
          <w:i w:val="0"/>
          <w:caps w:val="0"/>
          <w:snapToGrid w:val="0"/>
          <w:color w:val="000000"/>
          <w:spacing w:val="0"/>
          <w:kern w:val="0"/>
          <w:sz w:val="32"/>
          <w:szCs w:val="32"/>
          <w:shd w:val="clear" w:color="auto" w:fill="FFFFFF"/>
          <w:lang w:val="en-US" w:eastAsia="zh-CN" w:bidi="ar"/>
        </w:rPr>
        <w:t>一是</w:t>
      </w:r>
      <w:r>
        <w:rPr>
          <w:rFonts w:hint="eastAsia" w:ascii="仿宋" w:hAnsi="仿宋" w:eastAsia="仿宋" w:cs="仿宋"/>
          <w:b w:val="0"/>
          <w:i w:val="0"/>
          <w:caps w:val="0"/>
          <w:snapToGrid w:val="0"/>
          <w:color w:val="000000"/>
          <w:spacing w:val="0"/>
          <w:kern w:val="0"/>
          <w:sz w:val="32"/>
          <w:szCs w:val="32"/>
          <w:shd w:val="clear" w:color="auto" w:fill="FFFFFF"/>
          <w:lang w:val="en-US" w:eastAsia="zh-CN" w:bidi="ar"/>
        </w:rPr>
        <w:t>制定《广东省林业野生动植物许可随机抽查工作细则》，完善野生动植物抽查工作制度。</w:t>
      </w:r>
      <w:r>
        <w:rPr>
          <w:rFonts w:hint="eastAsia" w:ascii="仿宋" w:hAnsi="仿宋" w:eastAsia="仿宋" w:cs="仿宋"/>
          <w:b/>
          <w:i w:val="0"/>
          <w:caps w:val="0"/>
          <w:snapToGrid w:val="0"/>
          <w:color w:val="000000"/>
          <w:spacing w:val="0"/>
          <w:kern w:val="0"/>
          <w:sz w:val="32"/>
          <w:szCs w:val="32"/>
          <w:shd w:val="clear" w:color="auto" w:fill="FFFFFF"/>
          <w:lang w:val="en-US" w:eastAsia="zh-CN" w:bidi="ar"/>
        </w:rPr>
        <w:t>二是</w:t>
      </w:r>
      <w:r>
        <w:rPr>
          <w:rFonts w:hint="eastAsia" w:ascii="仿宋" w:hAnsi="仿宋" w:eastAsia="仿宋" w:cs="仿宋"/>
          <w:b w:val="0"/>
          <w:i w:val="0"/>
          <w:caps w:val="0"/>
          <w:snapToGrid w:val="0"/>
          <w:color w:val="000000"/>
          <w:spacing w:val="0"/>
          <w:kern w:val="0"/>
          <w:sz w:val="32"/>
          <w:szCs w:val="32"/>
          <w:shd w:val="clear" w:color="auto" w:fill="FFFFFF"/>
          <w:lang w:val="en-US" w:eastAsia="zh-CN" w:bidi="ar"/>
        </w:rPr>
        <w:t>新出台《广东省林业植物检疫许可随机抽查工作细则》，进一步</w:t>
      </w:r>
      <w:r>
        <w:rPr>
          <w:rFonts w:hint="eastAsia" w:ascii="仿宋" w:hAnsi="仿宋" w:eastAsia="仿宋" w:cs="仿宋"/>
          <w:b w:val="0"/>
          <w:snapToGrid w:val="0"/>
          <w:color w:val="000000"/>
          <w:kern w:val="0"/>
          <w:sz w:val="32"/>
          <w:szCs w:val="32"/>
          <w:lang w:val="en-US" w:eastAsia="zh-CN" w:bidi="ar"/>
        </w:rPr>
        <w:t>加强对省林业局实施的植物检疫行政许可被许可人的事中事后监管。</w:t>
      </w:r>
      <w:r>
        <w:rPr>
          <w:rFonts w:hint="eastAsia" w:ascii="仿宋" w:hAnsi="仿宋" w:eastAsia="仿宋" w:cs="仿宋"/>
          <w:b/>
          <w:i w:val="0"/>
          <w:caps w:val="0"/>
          <w:snapToGrid w:val="0"/>
          <w:color w:val="000000"/>
          <w:spacing w:val="0"/>
          <w:kern w:val="0"/>
          <w:sz w:val="32"/>
          <w:szCs w:val="32"/>
          <w:shd w:val="clear" w:color="auto" w:fill="FFFFFF"/>
          <w:lang w:val="en-US" w:eastAsia="zh-CN" w:bidi="ar"/>
        </w:rPr>
        <w:t>三是</w:t>
      </w:r>
      <w:r>
        <w:rPr>
          <w:rFonts w:hint="eastAsia" w:ascii="仿宋" w:hAnsi="仿宋" w:eastAsia="仿宋" w:cs="仿宋"/>
          <w:b w:val="0"/>
          <w:i w:val="0"/>
          <w:caps w:val="0"/>
          <w:snapToGrid w:val="0"/>
          <w:color w:val="000000"/>
          <w:spacing w:val="0"/>
          <w:kern w:val="0"/>
          <w:sz w:val="32"/>
          <w:szCs w:val="32"/>
          <w:shd w:val="clear" w:color="auto" w:fill="FFFFFF"/>
          <w:lang w:val="en-US" w:eastAsia="zh-CN" w:bidi="ar"/>
        </w:rPr>
        <w:t>调整局政务公开领导小组，明确政务公开工作职责，实行局党组会议专题研究政务公开工作制度，依法依规妥善处理政府信息公开申请，做好行政许可、行政处罚等信用信息“双公示”，并修订《广东省林业局政府信息公开指南》《广东省林业局主动公开基本目录》。</w:t>
      </w:r>
      <w:r>
        <w:rPr>
          <w:rFonts w:hint="eastAsia" w:ascii="仿宋" w:hAnsi="仿宋" w:eastAsia="仿宋" w:cs="仿宋"/>
          <w:b/>
          <w:i w:val="0"/>
          <w:caps w:val="0"/>
          <w:snapToGrid w:val="0"/>
          <w:color w:val="000000"/>
          <w:spacing w:val="0"/>
          <w:kern w:val="0"/>
          <w:sz w:val="32"/>
          <w:szCs w:val="32"/>
          <w:shd w:val="clear" w:color="auto" w:fill="FFFFFF"/>
          <w:lang w:val="en-US" w:eastAsia="zh-CN" w:bidi="ar"/>
        </w:rPr>
        <w:t>四是</w:t>
      </w:r>
      <w:r>
        <w:rPr>
          <w:rFonts w:hint="eastAsia" w:ascii="仿宋" w:hAnsi="仿宋" w:eastAsia="仿宋" w:cs="仿宋"/>
          <w:b w:val="0"/>
          <w:snapToGrid w:val="0"/>
          <w:color w:val="000000"/>
          <w:kern w:val="0"/>
          <w:sz w:val="32"/>
          <w:szCs w:val="32"/>
          <w:lang w:val="en-US" w:eastAsia="zh-CN" w:bidi="ar"/>
        </w:rPr>
        <w:t>成立省林业局行政复议委员会及办公室，切实发挥行政复议在保障和监督依法行政、防止和纠正违法或不当行政行为中的重要作用。</w:t>
      </w:r>
    </w:p>
    <w:p>
      <w:pPr>
        <w:keepNext w:val="0"/>
        <w:keepLines w:val="0"/>
        <w:widowControl w:val="0"/>
        <w:numPr>
          <w:ilvl w:val="0"/>
          <w:numId w:val="0"/>
        </w:numPr>
        <w:suppressLineNumbers w:val="0"/>
        <w:tabs>
          <w:tab w:val="left" w:pos="0"/>
        </w:tabs>
        <w:adjustRightInd w:val="0"/>
        <w:snapToGrid w:val="0"/>
        <w:spacing w:before="0" w:beforeLines="0" w:beforeAutospacing="0" w:after="0" w:afterLines="0" w:afterAutospacing="0" w:line="580" w:lineRule="exact"/>
        <w:ind w:left="0" w:leftChars="0" w:right="0" w:firstLine="643" w:firstLineChars="200"/>
        <w:jc w:val="both"/>
        <w:rPr>
          <w:rFonts w:hint="eastAsia" w:ascii="仿宋" w:hAnsi="仿宋" w:eastAsia="仿宋" w:cs="仿宋"/>
          <w:snapToGrid w:val="0"/>
          <w:kern w:val="0"/>
          <w:sz w:val="32"/>
          <w:szCs w:val="32"/>
        </w:rPr>
      </w:pPr>
      <w:r>
        <w:rPr>
          <w:rFonts w:hint="eastAsia" w:ascii="仿宋" w:hAnsi="仿宋" w:eastAsia="仿宋" w:cs="仿宋"/>
          <w:b/>
          <w:snapToGrid w:val="0"/>
          <w:color w:val="000000"/>
          <w:kern w:val="0"/>
          <w:sz w:val="32"/>
          <w:szCs w:val="32"/>
          <w:lang w:val="en-US" w:eastAsia="zh-CN" w:bidi="ar"/>
        </w:rPr>
        <w:t>9.开展监管情况。一是</w:t>
      </w:r>
      <w:r>
        <w:rPr>
          <w:rFonts w:hint="eastAsia" w:ascii="仿宋" w:hAnsi="仿宋" w:eastAsia="仿宋" w:cs="仿宋"/>
          <w:snapToGrid w:val="0"/>
          <w:color w:val="000000"/>
          <w:kern w:val="0"/>
          <w:sz w:val="32"/>
          <w:szCs w:val="32"/>
          <w:lang w:val="en-US" w:eastAsia="zh-CN" w:bidi="ar"/>
        </w:rPr>
        <w:t>按照“双随机一公开”监管工作的要求，</w:t>
      </w:r>
      <w:r>
        <w:rPr>
          <w:rFonts w:hint="eastAsia" w:ascii="仿宋" w:hAnsi="仿宋" w:eastAsia="仿宋" w:cs="仿宋"/>
          <w:snapToGrid w:val="0"/>
          <w:kern w:val="0"/>
          <w:sz w:val="32"/>
          <w:szCs w:val="32"/>
          <w:lang w:val="en-US" w:eastAsia="zh-CN" w:bidi="ar"/>
        </w:rPr>
        <w:t>对监管对象进行随机抽查。就林木种苗和野生动植物、植物检疫的行政许可事项对被许可人（企业）开展了“双随机一公开”监管检查，并在我局门户网站“广东林业网”公告栏对检查结果进行了公开。</w:t>
      </w:r>
      <w:r>
        <w:rPr>
          <w:rFonts w:hint="eastAsia" w:ascii="仿宋" w:hAnsi="仿宋" w:eastAsia="仿宋" w:cs="仿宋"/>
          <w:b/>
          <w:snapToGrid w:val="0"/>
          <w:color w:val="000000"/>
          <w:kern w:val="0"/>
          <w:sz w:val="32"/>
          <w:szCs w:val="32"/>
          <w:lang w:val="en-US" w:eastAsia="zh-CN" w:bidi="ar"/>
        </w:rPr>
        <w:t>二是</w:t>
      </w:r>
      <w:r>
        <w:rPr>
          <w:rFonts w:hint="eastAsia" w:ascii="仿宋" w:hAnsi="仿宋" w:eastAsia="仿宋" w:cs="仿宋"/>
          <w:snapToGrid w:val="0"/>
          <w:kern w:val="0"/>
          <w:sz w:val="32"/>
          <w:szCs w:val="32"/>
          <w:lang w:val="en-US" w:eastAsia="zh-CN" w:bidi="ar"/>
        </w:rPr>
        <w:t>组织开展整治侵占林地违法违规建设专项行动、“绿卫2019”森林执法、违建项目清查整治、违法违规私建“住宅式”墓地专项整治、高尔夫球场清理整治“回头看”等一系列专项行动，全方位、多角度、多层次加大违法破坏森林资源打击力度，将打击范围延伸到每个山头地块、将打击重点拓展到每一个自然保护地、将打击对象扩大到所有违法单位和个人，切实做到不留禁区、不留死角、不留情面。2019年全省共立案查处侵占林地违法违规建设案件2592宗、涉嫌侵占林地面积1.7万亩，刑事立案195宗、面积7869亩，行政立案2179宗、面积7619亩，行政处罚1954人（单位）、罚款5560万元，刑事处罚195人（单位）、移送司法机关107人，复绿并收回林地3482亩。同时，通过建立案件登记和结案销号制度，切实做到“发现一宗、登记一宗，查处一宗、销号一宗”，确保案件宗宗有落实、问题个个能整改。</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10.创新监管方式情况。</w:t>
      </w:r>
      <w:r>
        <w:rPr>
          <w:rFonts w:hint="eastAsia" w:ascii="仿宋" w:hAnsi="仿宋" w:eastAsia="仿宋" w:cs="仿宋"/>
          <w:b/>
          <w:snapToGrid w:val="0"/>
          <w:kern w:val="0"/>
          <w:sz w:val="32"/>
          <w:szCs w:val="32"/>
          <w:lang w:val="en-US" w:eastAsia="zh-CN" w:bidi="ar"/>
        </w:rPr>
        <w:t>一是</w:t>
      </w:r>
      <w:r>
        <w:rPr>
          <w:rFonts w:hint="eastAsia" w:ascii="仿宋" w:hAnsi="仿宋" w:eastAsia="仿宋" w:cs="仿宋"/>
          <w:snapToGrid w:val="0"/>
          <w:kern w:val="0"/>
          <w:sz w:val="32"/>
          <w:szCs w:val="32"/>
          <w:lang w:val="en-US" w:eastAsia="zh-CN" w:bidi="ar"/>
        </w:rPr>
        <w:t>运用信息技术开展监管。2019年度，在“绿卫2019”专项行动中充分运用卫星图片开展监管执法。</w:t>
      </w:r>
      <w:r>
        <w:rPr>
          <w:rFonts w:hint="eastAsia" w:ascii="仿宋" w:hAnsi="仿宋" w:eastAsia="仿宋" w:cs="仿宋"/>
          <w:b/>
          <w:snapToGrid w:val="0"/>
          <w:kern w:val="0"/>
          <w:sz w:val="32"/>
          <w:szCs w:val="32"/>
          <w:lang w:val="en-US" w:eastAsia="zh-CN" w:bidi="ar"/>
        </w:rPr>
        <w:t>二是</w:t>
      </w:r>
      <w:r>
        <w:rPr>
          <w:rFonts w:hint="eastAsia" w:ascii="仿宋" w:hAnsi="仿宋" w:eastAsia="仿宋" w:cs="仿宋"/>
          <w:snapToGrid w:val="0"/>
          <w:kern w:val="0"/>
          <w:sz w:val="32"/>
          <w:szCs w:val="32"/>
          <w:lang w:val="en-US" w:eastAsia="zh-CN" w:bidi="ar"/>
        </w:rPr>
        <w:t>开展广东省自然保护区网格化巡护监测平台建设，通过一张图综合展示保护区网格化成果、本底资源、巡护轨迹、事件上报等信息，基本实现了巡护员实时监控、考勤管理、指挥调度、事件实时上报、巡护日志上云、矢量化专题图层管理等功能，有效提升了自然保护区信息化管理水平。</w:t>
      </w:r>
      <w:r>
        <w:rPr>
          <w:rFonts w:hint="eastAsia" w:ascii="仿宋" w:hAnsi="仿宋" w:eastAsia="仿宋" w:cs="仿宋"/>
          <w:b/>
          <w:snapToGrid w:val="0"/>
          <w:kern w:val="0"/>
          <w:sz w:val="32"/>
          <w:szCs w:val="32"/>
          <w:lang w:val="en-US" w:eastAsia="zh-CN" w:bidi="ar"/>
        </w:rPr>
        <w:t>三是</w:t>
      </w:r>
      <w:r>
        <w:rPr>
          <w:rFonts w:hint="eastAsia" w:ascii="仿宋" w:hAnsi="仿宋" w:eastAsia="仿宋" w:cs="仿宋"/>
          <w:snapToGrid w:val="0"/>
          <w:kern w:val="0"/>
          <w:sz w:val="32"/>
          <w:szCs w:val="32"/>
          <w:lang w:val="en-US" w:eastAsia="zh-CN" w:bidi="ar"/>
        </w:rPr>
        <w:t>开发林业植物检疫追溯系统，对国外引种的大型苗木实施“一树一标签”管理，监管人员使用手机APP扫描捆绑在树干上的二维码即可查询该苗木相关信息，填写监管记录。将安装监控上网视频设定为普及型国外引种试种苗圃、松材线虫病疫木定点加工企业资格条件，有利于跟踪引种植物及疫木的流向。</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480" w:firstLineChars="150"/>
        <w:jc w:val="both"/>
        <w:rPr>
          <w:rFonts w:hint="eastAsia" w:ascii="楷体" w:hAnsi="楷体" w:eastAsia="楷体" w:cs="楷体"/>
          <w:b w:val="0"/>
          <w:bCs/>
          <w:snapToGrid w:val="0"/>
          <w:color w:val="000000"/>
          <w:kern w:val="0"/>
          <w:sz w:val="32"/>
          <w:szCs w:val="32"/>
        </w:rPr>
      </w:pPr>
      <w:r>
        <w:rPr>
          <w:rFonts w:hint="eastAsia" w:ascii="楷体" w:hAnsi="楷体" w:eastAsia="楷体" w:cs="楷体"/>
          <w:b w:val="0"/>
          <w:bCs/>
          <w:snapToGrid w:val="0"/>
          <w:color w:val="000000"/>
          <w:kern w:val="0"/>
          <w:sz w:val="32"/>
          <w:szCs w:val="32"/>
          <w:lang w:val="en-US" w:eastAsia="zh-CN" w:bidi="ar"/>
        </w:rPr>
        <w:t>（四）创新和优化服务情况。</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leftChars="0" w:right="0" w:rightChars="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11.开展减证便民情况。</w:t>
      </w:r>
      <w:r>
        <w:rPr>
          <w:rFonts w:hint="eastAsia" w:ascii="仿宋" w:hAnsi="仿宋" w:eastAsia="仿宋" w:cs="仿宋"/>
          <w:b w:val="0"/>
          <w:i w:val="0"/>
          <w:caps w:val="0"/>
          <w:snapToGrid w:val="0"/>
          <w:color w:val="000000"/>
          <w:spacing w:val="0"/>
          <w:kern w:val="0"/>
          <w:sz w:val="32"/>
          <w:szCs w:val="32"/>
          <w:shd w:val="clear" w:color="auto" w:fill="FFFFFF"/>
          <w:lang w:val="en-US" w:eastAsia="zh-CN" w:bidi="ar"/>
        </w:rPr>
        <w:t>配合完成</w:t>
      </w:r>
      <w:r>
        <w:rPr>
          <w:rFonts w:hint="eastAsia" w:ascii="仿宋" w:hAnsi="仿宋" w:eastAsia="仿宋" w:cs="仿宋"/>
          <w:b w:val="0"/>
          <w:snapToGrid w:val="0"/>
          <w:color w:val="000000"/>
          <w:kern w:val="0"/>
          <w:sz w:val="32"/>
          <w:szCs w:val="32"/>
          <w:shd w:val="clear" w:color="auto" w:fill="FFFFFF"/>
          <w:lang w:val="en-US" w:eastAsia="zh-CN" w:bidi="ar"/>
        </w:rPr>
        <w:t>涉及机构改革、</w:t>
      </w:r>
      <w:r>
        <w:rPr>
          <w:rFonts w:hint="eastAsia" w:ascii="仿宋" w:hAnsi="仿宋" w:eastAsia="仿宋" w:cs="仿宋"/>
          <w:b w:val="0"/>
          <w:snapToGrid w:val="0"/>
          <w:color w:val="000000"/>
          <w:kern w:val="0"/>
          <w:sz w:val="32"/>
          <w:szCs w:val="32"/>
          <w:lang w:val="en-US" w:eastAsia="zh-CN" w:bidi="ar"/>
        </w:rPr>
        <w:t>证明事项、综合执法改革、生态环境保护等</w:t>
      </w:r>
      <w:r>
        <w:rPr>
          <w:rFonts w:hint="eastAsia" w:ascii="仿宋" w:hAnsi="仿宋" w:eastAsia="仿宋" w:cs="仿宋"/>
          <w:b w:val="0"/>
          <w:snapToGrid w:val="0"/>
          <w:color w:val="000000"/>
          <w:kern w:val="0"/>
          <w:sz w:val="32"/>
          <w:szCs w:val="32"/>
          <w:shd w:val="clear" w:color="auto" w:fill="FFFFFF"/>
          <w:lang w:val="en-US" w:eastAsia="zh-CN" w:bidi="ar"/>
        </w:rPr>
        <w:t>以及与《外商投资法》不相符的地方性</w:t>
      </w:r>
      <w:r>
        <w:rPr>
          <w:rFonts w:hint="eastAsia" w:ascii="仿宋" w:hAnsi="仿宋" w:eastAsia="仿宋" w:cs="仿宋"/>
          <w:b w:val="0"/>
          <w:snapToGrid w:val="0"/>
          <w:color w:val="000000"/>
          <w:kern w:val="0"/>
          <w:sz w:val="32"/>
          <w:szCs w:val="32"/>
          <w:lang w:val="en-US" w:eastAsia="zh-CN" w:bidi="ar"/>
        </w:rPr>
        <w:t>法规规章规范性文件及证明事项的清理工作，</w:t>
      </w:r>
      <w:r>
        <w:rPr>
          <w:rFonts w:hint="eastAsia" w:ascii="仿宋" w:hAnsi="仿宋" w:eastAsia="仿宋" w:cs="仿宋"/>
          <w:snapToGrid w:val="0"/>
          <w:color w:val="000000"/>
          <w:kern w:val="0"/>
          <w:sz w:val="32"/>
          <w:szCs w:val="32"/>
          <w:lang w:val="en-US" w:eastAsia="zh-CN" w:bidi="ar"/>
        </w:rPr>
        <w:t>按照“没有法律法规规定的证明事项一律取消”原则，</w:t>
      </w:r>
      <w:r>
        <w:rPr>
          <w:rFonts w:hint="eastAsia" w:ascii="仿宋" w:hAnsi="仿宋" w:eastAsia="仿宋" w:cs="仿宋"/>
          <w:b w:val="0"/>
          <w:snapToGrid w:val="0"/>
          <w:color w:val="000000"/>
          <w:kern w:val="0"/>
          <w:sz w:val="32"/>
          <w:szCs w:val="32"/>
          <w:lang w:val="en-US" w:eastAsia="zh-CN" w:bidi="ar"/>
        </w:rPr>
        <w:t>取消证明事项12项、保留2项</w:t>
      </w:r>
      <w:r>
        <w:rPr>
          <w:rFonts w:hint="eastAsia" w:ascii="仿宋" w:hAnsi="仿宋" w:eastAsia="仿宋" w:cs="仿宋"/>
          <w:b w:val="0"/>
          <w:snapToGrid w:val="0"/>
          <w:color w:val="000000"/>
          <w:kern w:val="0"/>
          <w:sz w:val="32"/>
          <w:szCs w:val="32"/>
          <w:shd w:val="clear" w:color="auto" w:fill="FFFFFF"/>
          <w:lang w:val="en-US" w:eastAsia="zh-CN" w:bidi="ar"/>
        </w:rPr>
        <w:t>，废止地方性法规1件、修改1件，修改政府规章3件。</w:t>
      </w:r>
      <w:r>
        <w:rPr>
          <w:rFonts w:hint="eastAsia" w:ascii="仿宋" w:hAnsi="仿宋" w:eastAsia="仿宋" w:cs="仿宋"/>
          <w:snapToGrid w:val="0"/>
          <w:color w:val="000000"/>
          <w:kern w:val="0"/>
          <w:sz w:val="32"/>
          <w:szCs w:val="32"/>
          <w:lang w:val="en-US" w:eastAsia="zh-CN" w:bidi="ar"/>
        </w:rPr>
        <w:t>2019年，我局严格落实国家林草局公告（2018年第12号）要求，精简规范办事材料，压减2项林木种子生产经营许可证核发的申报材料。</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12.建立部门间信息共享和推进电子证照建设情况。</w:t>
      </w:r>
      <w:r>
        <w:rPr>
          <w:rFonts w:hint="eastAsia" w:ascii="仿宋" w:hAnsi="仿宋" w:eastAsia="仿宋" w:cs="仿宋"/>
          <w:snapToGrid w:val="0"/>
          <w:color w:val="000000"/>
          <w:kern w:val="0"/>
          <w:sz w:val="32"/>
          <w:szCs w:val="32"/>
          <w:lang w:val="en-US" w:eastAsia="zh-CN" w:bidi="ar"/>
        </w:rPr>
        <w:t>认真落实省政务信息资源编目信息和更新机制要求，我局共享数据和电子证照已通过省政务大数据中心被其他部门进行有效应用。</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13.提高服务质量情况。</w:t>
      </w:r>
      <w:r>
        <w:rPr>
          <w:rFonts w:hint="eastAsia" w:ascii="仿宋" w:hAnsi="仿宋" w:eastAsia="仿宋" w:cs="仿宋"/>
          <w:snapToGrid w:val="0"/>
          <w:color w:val="000000"/>
          <w:kern w:val="0"/>
          <w:sz w:val="32"/>
          <w:szCs w:val="32"/>
          <w:lang w:val="en-US" w:eastAsia="zh-CN" w:bidi="ar"/>
        </w:rPr>
        <w:t>我局制定了行政审批管理办法、行政服务中心服务承诺、政风行风建设公开承诺。所有事项均进入网上审批和监察系统，事项申办、受理全流程监督监控，及时发现办理过程中不作为、乱作为、慢作为问题，确保服务过程可考核、有追踪、受监督。我局在广东政务服务网省林业局网上服务窗口推行网上7×24小时全天候在线申请；推广容缺承诺机制；对我局所有行政许可事项，按照办理环节的不同需要，向申请人发送提醒短息；支持在申办系统中可以设置办件结果的获取方式，提供邮政或快递送达等便利化措施。为服务粤港澳大湾区和深圳建设中国特色社会主义先行示范区，我局印发了《关于建立支持深圳建设中国特色社会主义先行示范区和支持广州推动“四个出新出彩”实现老城市新活力特事特办工作机制的通知》（粤林办〔2019〕6号）。</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14.优化办理流程情况。一是</w:t>
      </w:r>
      <w:r>
        <w:rPr>
          <w:rFonts w:hint="eastAsia" w:ascii="仿宋" w:hAnsi="仿宋" w:eastAsia="仿宋" w:cs="仿宋"/>
          <w:snapToGrid w:val="0"/>
          <w:kern w:val="0"/>
          <w:sz w:val="32"/>
          <w:szCs w:val="32"/>
          <w:lang w:val="en-US" w:eastAsia="zh-CN" w:bidi="ar"/>
        </w:rPr>
        <w:t>增加即办文件数</w:t>
      </w:r>
      <w:r>
        <w:rPr>
          <w:rFonts w:hint="eastAsia" w:ascii="仿宋" w:hAnsi="仿宋" w:eastAsia="仿宋" w:cs="仿宋"/>
          <w:snapToGrid w:val="0"/>
          <w:color w:val="000000"/>
          <w:kern w:val="0"/>
          <w:sz w:val="32"/>
          <w:szCs w:val="32"/>
          <w:lang w:val="en-US" w:eastAsia="zh-CN" w:bidi="ar"/>
        </w:rPr>
        <w:t>量。</w:t>
      </w:r>
      <w:r>
        <w:rPr>
          <w:rFonts w:hint="eastAsia" w:ascii="仿宋" w:hAnsi="仿宋" w:eastAsia="仿宋" w:cs="仿宋"/>
          <w:b/>
          <w:snapToGrid w:val="0"/>
          <w:color w:val="000000"/>
          <w:kern w:val="0"/>
          <w:sz w:val="32"/>
          <w:szCs w:val="32"/>
          <w:lang w:val="en-US" w:eastAsia="zh-CN" w:bidi="ar"/>
        </w:rPr>
        <w:t>20</w:t>
      </w:r>
      <w:r>
        <w:rPr>
          <w:rFonts w:hint="eastAsia" w:ascii="仿宋" w:hAnsi="仿宋" w:eastAsia="仿宋" w:cs="仿宋"/>
          <w:snapToGrid w:val="0"/>
          <w:color w:val="000000"/>
          <w:kern w:val="0"/>
          <w:sz w:val="32"/>
          <w:szCs w:val="32"/>
          <w:lang w:val="en-US" w:eastAsia="zh-CN" w:bidi="ar"/>
        </w:rPr>
        <w:t>19年我局共办理行政许可事项30个（主项），子项44个，其中即办事项为16个，即办程度为36.4%。</w:t>
      </w:r>
      <w:r>
        <w:rPr>
          <w:rFonts w:hint="eastAsia" w:ascii="仿宋" w:hAnsi="仿宋" w:eastAsia="仿宋" w:cs="仿宋"/>
          <w:b/>
          <w:snapToGrid w:val="0"/>
          <w:kern w:val="0"/>
          <w:sz w:val="32"/>
          <w:szCs w:val="32"/>
          <w:lang w:val="en-US" w:eastAsia="zh-CN" w:bidi="ar"/>
        </w:rPr>
        <w:t>二是</w:t>
      </w:r>
      <w:r>
        <w:rPr>
          <w:rFonts w:hint="eastAsia" w:ascii="仿宋" w:hAnsi="仿宋" w:eastAsia="仿宋" w:cs="仿宋"/>
          <w:snapToGrid w:val="0"/>
          <w:kern w:val="0"/>
          <w:sz w:val="32"/>
          <w:szCs w:val="32"/>
          <w:lang w:val="en-US" w:eastAsia="zh-CN" w:bidi="ar"/>
        </w:rPr>
        <w:t>优化部分许可事项办理环节。根据审批实际，对部分行政许可事项进行了审批环节优化，减少了审批层级，提高了审批效率。</w:t>
      </w:r>
      <w:r>
        <w:rPr>
          <w:rFonts w:hint="eastAsia" w:ascii="仿宋" w:hAnsi="仿宋" w:eastAsia="仿宋" w:cs="仿宋"/>
          <w:b/>
          <w:snapToGrid w:val="0"/>
          <w:kern w:val="0"/>
          <w:sz w:val="32"/>
          <w:szCs w:val="32"/>
          <w:lang w:val="en-US" w:eastAsia="zh-CN" w:bidi="ar"/>
        </w:rPr>
        <w:t>三是</w:t>
      </w:r>
      <w:r>
        <w:rPr>
          <w:rFonts w:hint="eastAsia" w:ascii="仿宋" w:hAnsi="仿宋" w:eastAsia="仿宋" w:cs="仿宋"/>
          <w:snapToGrid w:val="0"/>
          <w:kern w:val="0"/>
          <w:sz w:val="32"/>
          <w:szCs w:val="32"/>
          <w:lang w:val="en-US" w:eastAsia="zh-CN" w:bidi="ar"/>
        </w:rPr>
        <w:t>继续加强办证大厅建设。设置综合受理窗口，由省林业政务服务中心统一负责咨询导办、受理、转办和送达工作，配有专职工作人员，并与省公共审批平台融为一体，实现网上网下统一受理，各业务处室后台审批，窗口统一出件，进一步方便了申请人办事。</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15.精简规范办事材料情况。</w:t>
      </w:r>
      <w:r>
        <w:rPr>
          <w:rFonts w:hint="eastAsia" w:ascii="仿宋" w:hAnsi="仿宋" w:eastAsia="仿宋" w:cs="仿宋"/>
          <w:b w:val="0"/>
          <w:snapToGrid w:val="0"/>
          <w:color w:val="000000"/>
          <w:kern w:val="0"/>
          <w:sz w:val="32"/>
          <w:szCs w:val="32"/>
          <w:lang w:val="en-US" w:eastAsia="zh-CN" w:bidi="ar"/>
        </w:rPr>
        <w:t>通过探索使用电子证照、告知承诺制、整合政务服务数据资源等方式，整合办事材料，精简办事流程，企业和群众办事材料减少30%以上。</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16.缩短办事时限情况。</w:t>
      </w:r>
      <w:r>
        <w:rPr>
          <w:rFonts w:hint="eastAsia" w:ascii="仿宋" w:hAnsi="仿宋" w:eastAsia="仿宋" w:cs="仿宋"/>
          <w:snapToGrid w:val="0"/>
          <w:color w:val="000000"/>
          <w:kern w:val="0"/>
          <w:sz w:val="32"/>
          <w:szCs w:val="32"/>
          <w:lang w:val="en-US" w:eastAsia="zh-CN" w:bidi="ar"/>
        </w:rPr>
        <w:t>我局所有行政许可承诺时限都低于法定办理时限；国家2019年网上政务服务能力第三方调查评估数据显示，我局行政许可事项时限压缩率（承诺办结时限/法定时限）从43%上升至76.66%，行政许可即办件（承诺办理时限小于24小时）从2个增加到16个。</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480" w:firstLineChars="150"/>
        <w:jc w:val="both"/>
        <w:rPr>
          <w:rFonts w:hint="eastAsia" w:ascii="楷体" w:hAnsi="楷体" w:eastAsia="楷体" w:cs="楷体"/>
          <w:b w:val="0"/>
          <w:bCs/>
          <w:snapToGrid w:val="0"/>
          <w:color w:val="000000"/>
          <w:kern w:val="0"/>
          <w:sz w:val="32"/>
          <w:szCs w:val="32"/>
        </w:rPr>
      </w:pPr>
      <w:r>
        <w:rPr>
          <w:rFonts w:hint="eastAsia" w:ascii="楷体" w:hAnsi="楷体" w:eastAsia="楷体" w:cs="楷体"/>
          <w:b w:val="0"/>
          <w:bCs/>
          <w:snapToGrid w:val="0"/>
          <w:color w:val="000000"/>
          <w:kern w:val="0"/>
          <w:sz w:val="32"/>
          <w:szCs w:val="32"/>
          <w:lang w:val="en-US" w:eastAsia="zh-CN" w:bidi="ar"/>
        </w:rPr>
        <w:t>（五）投诉举报和服务对象满意情况。</w:t>
      </w:r>
    </w:p>
    <w:p>
      <w:pPr>
        <w:keepNext w:val="0"/>
        <w:keepLines w:val="0"/>
        <w:widowControl w:val="0"/>
        <w:suppressLineNumbers w:val="0"/>
        <w:autoSpaceDE/>
        <w:autoSpaceDN/>
        <w:adjustRightInd w:val="0"/>
        <w:snapToGrid w:val="0"/>
        <w:spacing w:before="0" w:beforeLines="0" w:beforeAutospacing="0" w:after="0" w:afterLines="0" w:afterAutospacing="0" w:line="580" w:lineRule="exact"/>
        <w:ind w:left="0" w:right="0" w:firstLine="643" w:firstLineChars="200"/>
        <w:jc w:val="both"/>
        <w:rPr>
          <w:rFonts w:hint="eastAsia" w:ascii="仿宋" w:hAnsi="仿宋" w:eastAsia="仿宋" w:cs="仿宋"/>
          <w:b w:val="0"/>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17.政务服务“好差评”情况。</w:t>
      </w:r>
      <w:r>
        <w:rPr>
          <w:rFonts w:hint="eastAsia" w:ascii="仿宋" w:hAnsi="仿宋" w:eastAsia="仿宋" w:cs="仿宋"/>
          <w:b w:val="0"/>
          <w:snapToGrid w:val="0"/>
          <w:color w:val="000000"/>
          <w:kern w:val="0"/>
          <w:sz w:val="32"/>
          <w:szCs w:val="32"/>
          <w:lang w:val="en-US" w:eastAsia="zh-CN" w:bidi="ar"/>
        </w:rPr>
        <w:t>我局已按要求在政务服务窗口布设好差评二维码。2019年好差评平均得分7.1分。</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3" w:firstLineChars="200"/>
        <w:jc w:val="both"/>
        <w:rPr>
          <w:rFonts w:hint="default" w:ascii="Times New Roman" w:hAnsi="Times New Roman" w:eastAsia="仿宋_GB2312" w:cs="Times New Roman"/>
          <w:b w:val="0"/>
          <w:snapToGrid w:val="0"/>
          <w:color w:val="000000"/>
          <w:kern w:val="0"/>
          <w:sz w:val="32"/>
          <w:szCs w:val="32"/>
        </w:rPr>
      </w:pPr>
      <w:r>
        <w:rPr>
          <w:rFonts w:hint="eastAsia" w:ascii="仿宋" w:hAnsi="仿宋" w:eastAsia="仿宋" w:cs="仿宋"/>
          <w:b/>
          <w:snapToGrid w:val="0"/>
          <w:color w:val="000000"/>
          <w:kern w:val="0"/>
          <w:sz w:val="32"/>
          <w:szCs w:val="32"/>
          <w:lang w:val="en-US" w:eastAsia="zh-CN" w:bidi="ar"/>
        </w:rPr>
        <w:t>18.咨询、投诉、求助、建议办理情况。</w:t>
      </w:r>
      <w:r>
        <w:rPr>
          <w:rFonts w:hint="eastAsia" w:ascii="仿宋" w:hAnsi="仿宋" w:eastAsia="仿宋" w:cs="仿宋"/>
          <w:b w:val="0"/>
          <w:snapToGrid w:val="0"/>
          <w:color w:val="000000"/>
          <w:kern w:val="0"/>
          <w:sz w:val="32"/>
          <w:szCs w:val="32"/>
          <w:lang w:val="en-US" w:eastAsia="zh-CN" w:bidi="ar"/>
        </w:rPr>
        <w:t>我局已建立省咨询投诉平台知识库并定期更新维护，按时办结政务服务网、12345热线、粤省事、粤商通、政务APP渠道以及其他渠道收到的咨询、投诉、求助、建议事项工单。</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firstLineChars="200"/>
        <w:jc w:val="both"/>
        <w:rPr>
          <w:rFonts w:hint="default" w:ascii="Times New Roman" w:hAnsi="Times New Roman" w:eastAsia="黑体" w:cs="Times New Roman"/>
          <w:snapToGrid w:val="0"/>
          <w:color w:val="000000"/>
          <w:kern w:val="0"/>
          <w:sz w:val="32"/>
          <w:szCs w:val="32"/>
        </w:rPr>
      </w:pPr>
      <w:r>
        <w:rPr>
          <w:rFonts w:hint="eastAsia" w:ascii="黑体" w:hAnsi="宋体" w:eastAsia="黑体" w:cs="黑体"/>
          <w:snapToGrid w:val="0"/>
          <w:color w:val="000000"/>
          <w:kern w:val="0"/>
          <w:sz w:val="32"/>
          <w:szCs w:val="32"/>
          <w:lang w:val="en-US" w:eastAsia="zh-CN" w:bidi="ar"/>
        </w:rPr>
        <w:t>三、存在问题和困难</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firstLineChars="200"/>
        <w:jc w:val="both"/>
        <w:rPr>
          <w:rFonts w:hint="default" w:ascii="Times New Roman" w:hAnsi="Times New Roman" w:eastAsia="仿宋_GB2312" w:cs="Times New Roman"/>
          <w:snapToGrid w:val="0"/>
          <w:color w:val="000000"/>
          <w:kern w:val="0"/>
          <w:sz w:val="32"/>
          <w:szCs w:val="32"/>
        </w:rPr>
      </w:pPr>
      <w:r>
        <w:rPr>
          <w:rFonts w:hint="eastAsia" w:ascii="仿宋" w:hAnsi="仿宋" w:eastAsia="仿宋" w:cs="仿宋"/>
          <w:snapToGrid w:val="0"/>
          <w:color w:val="000000"/>
          <w:kern w:val="0"/>
          <w:sz w:val="32"/>
          <w:szCs w:val="32"/>
          <w:lang w:val="en-US" w:eastAsia="zh-CN" w:bidi="ar"/>
        </w:rPr>
        <w:t>2019年，我省全面实施机构改革，与此同时，我省大力推进“放管服”改革。省级压减行政权力，地级市林业主管部门承接了部分行政事项。但机构改革刚落地，基层单位人员调整规模较大，各地开展工作业务熟悉程度不一，需要时间进行“磨合”，且受今年年初疫情影响，我局未能及时安排具体实际操作培训和现场指导，工作承接与实施工作仍需进一步做足做实。</w:t>
      </w:r>
    </w:p>
    <w:p>
      <w:pPr>
        <w:keepNext w:val="0"/>
        <w:keepLines w:val="0"/>
        <w:widowControl w:val="0"/>
        <w:suppressLineNumbers w:val="0"/>
        <w:adjustRightInd w:val="0"/>
        <w:snapToGrid w:val="0"/>
        <w:spacing w:before="0" w:beforeLines="0" w:beforeAutospacing="0" w:after="0" w:afterLines="0" w:afterAutospacing="0" w:line="580" w:lineRule="exact"/>
        <w:ind w:left="0" w:right="0" w:firstLine="640" w:firstLineChars="200"/>
        <w:jc w:val="both"/>
        <w:rPr>
          <w:rFonts w:hint="default" w:ascii="Times New Roman" w:hAnsi="Times New Roman" w:eastAsia="黑体" w:cs="Times New Roman"/>
          <w:snapToGrid w:val="0"/>
          <w:color w:val="000000"/>
          <w:kern w:val="0"/>
          <w:sz w:val="32"/>
          <w:szCs w:val="32"/>
        </w:rPr>
      </w:pPr>
      <w:r>
        <w:rPr>
          <w:rFonts w:hint="eastAsia" w:ascii="黑体" w:hAnsi="宋体" w:eastAsia="黑体" w:cs="黑体"/>
          <w:snapToGrid w:val="0"/>
          <w:color w:val="000000"/>
          <w:kern w:val="0"/>
          <w:sz w:val="32"/>
          <w:szCs w:val="32"/>
          <w:lang w:val="en-US" w:eastAsia="zh-CN" w:bidi="ar"/>
        </w:rPr>
        <w:t>四、下一步的工作措施及有关意见</w:t>
      </w:r>
    </w:p>
    <w:p>
      <w:r>
        <w:rPr>
          <w:rFonts w:hint="eastAsia" w:ascii="仿宋" w:hAnsi="仿宋" w:eastAsia="仿宋" w:cs="仿宋"/>
          <w:b/>
          <w:snapToGrid w:val="0"/>
          <w:color w:val="000000"/>
          <w:kern w:val="0"/>
          <w:sz w:val="32"/>
          <w:szCs w:val="32"/>
          <w:lang w:val="en-US" w:eastAsia="zh-CN" w:bidi="ar"/>
        </w:rPr>
        <w:t>一是</w:t>
      </w:r>
      <w:r>
        <w:rPr>
          <w:rFonts w:hint="eastAsia" w:ascii="仿宋" w:hAnsi="仿宋" w:eastAsia="仿宋" w:cs="仿宋"/>
          <w:snapToGrid w:val="0"/>
          <w:color w:val="000000"/>
          <w:kern w:val="0"/>
          <w:sz w:val="32"/>
          <w:szCs w:val="32"/>
          <w:lang w:val="en-US" w:eastAsia="zh-CN" w:bidi="ar"/>
        </w:rPr>
        <w:t>继续加强业务指导，重点加强对委托事项的指导工作；并结合实际工作，视情况开展现场指导培训，确保放得下、接得住、管得好。</w:t>
      </w:r>
      <w:r>
        <w:rPr>
          <w:rFonts w:hint="eastAsia" w:ascii="仿宋" w:hAnsi="仿宋" w:eastAsia="仿宋" w:cs="仿宋"/>
          <w:b/>
          <w:snapToGrid w:val="0"/>
          <w:color w:val="000000"/>
          <w:kern w:val="0"/>
          <w:sz w:val="32"/>
          <w:szCs w:val="32"/>
          <w:lang w:val="en-US" w:eastAsia="zh-CN" w:bidi="ar"/>
        </w:rPr>
        <w:t>二是</w:t>
      </w:r>
      <w:r>
        <w:rPr>
          <w:rFonts w:hint="eastAsia" w:ascii="仿宋" w:hAnsi="仿宋" w:eastAsia="仿宋" w:cs="仿宋"/>
          <w:b w:val="0"/>
          <w:snapToGrid w:val="0"/>
          <w:color w:val="000000"/>
          <w:kern w:val="0"/>
          <w:sz w:val="32"/>
          <w:szCs w:val="32"/>
          <w:lang w:val="en-US" w:eastAsia="zh-CN" w:bidi="ar"/>
        </w:rPr>
        <w:t>通过</w:t>
      </w:r>
      <w:r>
        <w:rPr>
          <w:rFonts w:hint="eastAsia" w:ascii="仿宋" w:hAnsi="仿宋" w:eastAsia="仿宋" w:cs="仿宋"/>
          <w:snapToGrid w:val="0"/>
          <w:color w:val="000000"/>
          <w:kern w:val="0"/>
          <w:sz w:val="32"/>
          <w:szCs w:val="32"/>
          <w:lang w:val="en-US" w:eastAsia="zh-CN" w:bidi="ar"/>
        </w:rPr>
        <w:t>开展定期检查、随机抽查和定期评估等方式，及时发现、指出、解决存在问题，及时纠错，规范管理。</w:t>
      </w:r>
      <w:r>
        <w:rPr>
          <w:rFonts w:hint="eastAsia" w:ascii="仿宋" w:hAnsi="仿宋" w:eastAsia="仿宋" w:cs="仿宋"/>
          <w:b/>
          <w:snapToGrid w:val="0"/>
          <w:color w:val="000000"/>
          <w:kern w:val="0"/>
          <w:sz w:val="32"/>
          <w:szCs w:val="32"/>
          <w:lang w:val="en-US" w:eastAsia="zh-CN" w:bidi="ar"/>
        </w:rPr>
        <w:t>三是</w:t>
      </w:r>
      <w:r>
        <w:rPr>
          <w:rFonts w:hint="eastAsia" w:ascii="仿宋" w:hAnsi="仿宋" w:eastAsia="仿宋" w:cs="仿宋"/>
          <w:snapToGrid w:val="0"/>
          <w:color w:val="000000"/>
          <w:kern w:val="0"/>
          <w:sz w:val="32"/>
          <w:szCs w:val="32"/>
          <w:lang w:val="en-US" w:eastAsia="zh-CN" w:bidi="ar"/>
        </w:rPr>
        <w:t>进一步优化审批环节。加强与各地承接部门协调配合，督促各地严格依法规范办事行为，优化办事程序和流程，缩短办理时限，为企业和群众提供高效便捷的服务。同时，推进电子化办公，加快推进电子证照的施行，更好地服务企业和社会公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E6B06"/>
    <w:rsid w:val="3ADD4955"/>
    <w:rsid w:val="5B1E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widowControl/>
      <w:spacing w:before="100" w:beforeAutospacing="1" w:after="100" w:afterAutospacing="1"/>
      <w:ind w:left="420" w:leftChars="200"/>
      <w:jc w:val="left"/>
    </w:pPr>
    <w:rPr>
      <w:rFonts w:ascii="宋体" w:hAnsi="宋体" w:cs="宋体"/>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2020-06-16T07:40:00Z</dcterms:created>
  <dc:creator>王洪敏</dc:creator>
  <cp:lastModifiedBy>黄丽莉</cp:lastModifiedBy>
  <dcterms:modified xsi:type="dcterms:W3CDTF">2020-06-16T09:28:33Z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