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overflowPunct/>
        <w:topLinePunct w:val="0"/>
        <w:autoSpaceDE/>
        <w:autoSpaceDN/>
        <w:bidi w:val="0"/>
        <w:snapToGrid/>
        <w:spacing w:after="0" w:line="480" w:lineRule="atLeast"/>
        <w:ind w:firstLine="480"/>
        <w:jc w:val="center"/>
        <w:textAlignment w:val="auto"/>
        <w:rPr>
          <w:rFonts w:ascii="微软雅黑" w:hAnsi="微软雅黑" w:eastAsia="微软雅黑" w:cs="宋体"/>
          <w:color w:val="auto"/>
          <w:kern w:val="36"/>
          <w:sz w:val="48"/>
          <w:szCs w:val="48"/>
          <w:highlight w:val="none"/>
        </w:rPr>
      </w:pPr>
      <w:r>
        <w:rPr>
          <w:rFonts w:hint="eastAsia" w:ascii="微软雅黑" w:hAnsi="微软雅黑" w:eastAsia="微软雅黑" w:cs="宋体"/>
          <w:color w:val="auto"/>
          <w:kern w:val="36"/>
          <w:sz w:val="48"/>
          <w:szCs w:val="48"/>
          <w:highlight w:val="none"/>
        </w:rPr>
        <w:t>在森林和野生动物类型国家级自然保护区修筑设施审批</w:t>
      </w:r>
    </w:p>
    <w:p>
      <w:pPr>
        <w:keepNext w:val="0"/>
        <w:keepLines w:val="0"/>
        <w:pageBreakBefore w:val="0"/>
        <w:widowControl/>
        <w:shd w:val="clear" w:color="auto" w:fill="FFFFFF"/>
        <w:kinsoku/>
        <w:wordWrap/>
        <w:overflowPunct/>
        <w:topLinePunct w:val="0"/>
        <w:autoSpaceDE/>
        <w:autoSpaceDN/>
        <w:bidi w:val="0"/>
        <w:adjustRightInd/>
        <w:snapToGrid/>
        <w:spacing w:after="0" w:line="480" w:lineRule="atLeast"/>
        <w:ind w:left="0" w:firstLine="48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一、项目信息</w:t>
      </w:r>
    </w:p>
    <w:p>
      <w:pPr>
        <w:keepNext w:val="0"/>
        <w:keepLines w:val="0"/>
        <w:pageBreakBefore w:val="0"/>
        <w:widowControl/>
        <w:shd w:val="clear" w:color="auto" w:fill="FFFFFF"/>
        <w:kinsoku/>
        <w:wordWrap/>
        <w:overflowPunct/>
        <w:topLinePunct w:val="0"/>
        <w:autoSpaceDE/>
        <w:autoSpaceDN/>
        <w:bidi w:val="0"/>
        <w:adjustRightInd/>
        <w:snapToGrid/>
        <w:spacing w:after="0" w:line="480" w:lineRule="atLeast"/>
        <w:ind w:left="0" w:firstLine="48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项目名称：在森林和野生动物类型国家级自然保护区修筑设施审批</w:t>
      </w:r>
    </w:p>
    <w:p>
      <w:pPr>
        <w:keepNext w:val="0"/>
        <w:keepLines w:val="0"/>
        <w:pageBreakBefore w:val="0"/>
        <w:widowControl/>
        <w:shd w:val="clear" w:color="auto" w:fill="FFFFFF"/>
        <w:kinsoku/>
        <w:wordWrap/>
        <w:overflowPunct/>
        <w:topLinePunct w:val="0"/>
        <w:autoSpaceDE/>
        <w:autoSpaceDN/>
        <w:bidi w:val="0"/>
        <w:adjustRightInd/>
        <w:snapToGrid/>
        <w:spacing w:after="0" w:line="480" w:lineRule="atLeast"/>
        <w:ind w:left="0" w:firstLine="48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审批类别：行政许可</w:t>
      </w:r>
    </w:p>
    <w:p>
      <w:pPr>
        <w:keepNext w:val="0"/>
        <w:keepLines w:val="0"/>
        <w:pageBreakBefore w:val="0"/>
        <w:widowControl/>
        <w:shd w:val="clear" w:color="auto" w:fill="FFFFFF"/>
        <w:kinsoku/>
        <w:wordWrap/>
        <w:overflowPunct/>
        <w:topLinePunct w:val="0"/>
        <w:autoSpaceDE/>
        <w:autoSpaceDN/>
        <w:bidi w:val="0"/>
        <w:adjustRightInd/>
        <w:snapToGrid/>
        <w:spacing w:after="0" w:line="480" w:lineRule="atLeast"/>
        <w:ind w:left="0" w:firstLine="48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项目编码：</w:t>
      </w:r>
      <w:r>
        <w:rPr>
          <w:rFonts w:cs="宋体" w:asciiTheme="minorEastAsia" w:hAnsiTheme="minorEastAsia"/>
          <w:color w:val="auto"/>
          <w:kern w:val="0"/>
          <w:sz w:val="33"/>
          <w:szCs w:val="33"/>
          <w:highlight w:val="none"/>
        </w:rPr>
        <w:t>00016421100</w:t>
      </w:r>
      <w:r>
        <w:rPr>
          <w:rFonts w:hint="eastAsia" w:cs="宋体" w:asciiTheme="minorEastAsia" w:hAnsiTheme="minorEastAsia"/>
          <w:color w:val="auto"/>
          <w:kern w:val="0"/>
          <w:sz w:val="33"/>
          <w:szCs w:val="33"/>
          <w:highlight w:val="none"/>
        </w:rPr>
        <w:t>2</w:t>
      </w:r>
    </w:p>
    <w:p>
      <w:pPr>
        <w:keepNext w:val="0"/>
        <w:keepLines w:val="0"/>
        <w:pageBreakBefore w:val="0"/>
        <w:widowControl/>
        <w:shd w:val="clear" w:color="auto" w:fill="FFFFFF"/>
        <w:kinsoku/>
        <w:wordWrap/>
        <w:overflowPunct/>
        <w:topLinePunct w:val="0"/>
        <w:autoSpaceDE/>
        <w:autoSpaceDN/>
        <w:bidi w:val="0"/>
        <w:adjustRightInd/>
        <w:snapToGrid/>
        <w:spacing w:after="0" w:line="480" w:lineRule="atLeast"/>
        <w:ind w:left="0" w:firstLine="48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二、适用范围</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本指南适用于在森林和野生动物类型国家级自然保护区修筑设施审批的申请和办理。</w:t>
      </w:r>
    </w:p>
    <w:p>
      <w:pPr>
        <w:keepNext w:val="0"/>
        <w:keepLines w:val="0"/>
        <w:pageBreakBefore w:val="0"/>
        <w:widowControl/>
        <w:shd w:val="clear" w:color="auto" w:fill="FFFFFF"/>
        <w:kinsoku/>
        <w:wordWrap/>
        <w:overflowPunct/>
        <w:topLinePunct w:val="0"/>
        <w:autoSpaceDE/>
        <w:autoSpaceDN/>
        <w:bidi w:val="0"/>
        <w:adjustRightInd/>
        <w:snapToGrid/>
        <w:spacing w:after="0" w:line="480" w:lineRule="atLeast"/>
        <w:ind w:left="0" w:firstLine="48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三、办理依据</w:t>
      </w:r>
    </w:p>
    <w:p>
      <w:pPr>
        <w:keepNext w:val="0"/>
        <w:keepLines w:val="0"/>
        <w:pageBreakBefore w:val="0"/>
        <w:widowControl/>
        <w:shd w:val="clear" w:color="auto" w:fill="FFFFFF"/>
        <w:kinsoku/>
        <w:wordWrap/>
        <w:overflowPunct/>
        <w:topLinePunct w:val="0"/>
        <w:autoSpaceDE/>
        <w:autoSpaceDN/>
        <w:bidi w:val="0"/>
        <w:adjustRightInd/>
        <w:snapToGrid/>
        <w:spacing w:after="0" w:line="480" w:lineRule="atLeast"/>
        <w:ind w:left="0" w:firstLine="48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（一）设定依据</w:t>
      </w:r>
    </w:p>
    <w:p>
      <w:pPr>
        <w:keepNext w:val="0"/>
        <w:keepLines w:val="0"/>
        <w:pageBreakBefore w:val="0"/>
        <w:widowControl/>
        <w:shd w:val="clear" w:color="auto" w:fill="FFFFFF"/>
        <w:kinsoku/>
        <w:wordWrap/>
        <w:overflowPunct/>
        <w:topLinePunct w:val="0"/>
        <w:autoSpaceDE/>
        <w:autoSpaceDN/>
        <w:bidi w:val="0"/>
        <w:adjustRightInd/>
        <w:snapToGrid/>
        <w:spacing w:after="0" w:line="480" w:lineRule="atLeast"/>
        <w:ind w:left="0" w:firstLine="48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《森林和野生动物类型自然保护区管理办法》第十一条</w:t>
      </w:r>
    </w:p>
    <w:p>
      <w:pPr>
        <w:keepNext w:val="0"/>
        <w:keepLines w:val="0"/>
        <w:pageBreakBefore w:val="0"/>
        <w:widowControl/>
        <w:shd w:val="clear" w:color="auto" w:fill="FFFFFF"/>
        <w:kinsoku/>
        <w:wordWrap/>
        <w:overflowPunct/>
        <w:topLinePunct w:val="0"/>
        <w:autoSpaceDE/>
        <w:autoSpaceDN/>
        <w:bidi w:val="0"/>
        <w:adjustRightInd/>
        <w:snapToGrid/>
        <w:spacing w:after="0" w:line="480" w:lineRule="atLeast"/>
        <w:ind w:left="0" w:firstLine="48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（二）实施依据</w:t>
      </w:r>
    </w:p>
    <w:p>
      <w:pPr>
        <w:keepNext w:val="0"/>
        <w:keepLines w:val="0"/>
        <w:pageBreakBefore w:val="0"/>
        <w:widowControl/>
        <w:shd w:val="clear" w:color="auto" w:fill="FFFFFF"/>
        <w:kinsoku/>
        <w:wordWrap/>
        <w:overflowPunct/>
        <w:topLinePunct w:val="0"/>
        <w:autoSpaceDE/>
        <w:autoSpaceDN/>
        <w:bidi w:val="0"/>
        <w:adjustRightInd/>
        <w:snapToGrid/>
        <w:spacing w:after="0" w:line="480" w:lineRule="atLeast"/>
        <w:ind w:left="0" w:firstLine="480"/>
        <w:jc w:val="both"/>
        <w:textAlignment w:val="auto"/>
        <w:rPr>
          <w:rFonts w:hint="eastAsia"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《森林和野生动物类型自然保护区管理办法》第十一条</w:t>
      </w:r>
    </w:p>
    <w:p>
      <w:pPr>
        <w:keepNext w:val="0"/>
        <w:keepLines w:val="0"/>
        <w:pageBreakBefore w:val="0"/>
        <w:widowControl/>
        <w:shd w:val="clear" w:color="auto" w:fill="FFFFFF"/>
        <w:kinsoku/>
        <w:wordWrap/>
        <w:overflowPunct/>
        <w:topLinePunct w:val="0"/>
        <w:autoSpaceDE/>
        <w:autoSpaceDN/>
        <w:bidi w:val="0"/>
        <w:adjustRightInd/>
        <w:snapToGrid/>
        <w:spacing w:after="0" w:line="480" w:lineRule="atLeast"/>
        <w:ind w:left="0" w:firstLine="480"/>
        <w:jc w:val="both"/>
        <w:textAlignment w:val="auto"/>
        <w:rPr>
          <w:rFonts w:hint="eastAsia" w:cs="宋体" w:asciiTheme="minorEastAsia" w:hAnsiTheme="minorEastAsia"/>
          <w:color w:val="auto"/>
          <w:kern w:val="0"/>
          <w:sz w:val="33"/>
          <w:szCs w:val="33"/>
          <w:highlight w:val="none"/>
          <w:lang w:eastAsia="zh-CN"/>
        </w:rPr>
      </w:pPr>
      <w:r>
        <w:rPr>
          <w:rFonts w:hint="eastAsia" w:cs="宋体" w:asciiTheme="minorEastAsia" w:hAnsiTheme="minorEastAsia" w:eastAsiaTheme="minorEastAsia"/>
          <w:color w:val="auto"/>
          <w:kern w:val="0"/>
          <w:sz w:val="33"/>
          <w:szCs w:val="33"/>
          <w:highlight w:val="none"/>
        </w:rPr>
        <w:t>《在国家级自然保护区修筑设施审批管理暂行办法》（国家林业局令第50号）</w:t>
      </w:r>
    </w:p>
    <w:p>
      <w:pPr>
        <w:keepNext w:val="0"/>
        <w:keepLines w:val="0"/>
        <w:pageBreakBefore w:val="0"/>
        <w:widowControl/>
        <w:shd w:val="clear" w:color="auto" w:fill="FFFFFF"/>
        <w:kinsoku/>
        <w:wordWrap/>
        <w:overflowPunct/>
        <w:topLinePunct w:val="0"/>
        <w:autoSpaceDE/>
        <w:autoSpaceDN/>
        <w:bidi w:val="0"/>
        <w:adjustRightInd/>
        <w:snapToGrid/>
        <w:spacing w:after="0" w:line="480" w:lineRule="atLeast"/>
        <w:ind w:left="0" w:firstLine="480"/>
        <w:jc w:val="both"/>
        <w:textAlignment w:val="auto"/>
        <w:rPr>
          <w:rFonts w:hint="eastAsia" w:cs="宋体" w:asciiTheme="minorEastAsia" w:hAnsiTheme="minorEastAsia" w:eastAsiaTheme="minorEastAsia"/>
          <w:color w:val="auto"/>
          <w:kern w:val="0"/>
          <w:sz w:val="33"/>
          <w:szCs w:val="33"/>
          <w:highlight w:val="none"/>
          <w:lang w:eastAsia="zh-CN"/>
        </w:rPr>
      </w:pPr>
      <w:r>
        <w:rPr>
          <w:rFonts w:hint="eastAsia" w:cs="宋体" w:asciiTheme="minorEastAsia" w:hAnsiTheme="minorEastAsia"/>
          <w:color w:val="auto"/>
          <w:kern w:val="0"/>
          <w:sz w:val="33"/>
          <w:szCs w:val="33"/>
          <w:highlight w:val="none"/>
          <w:lang w:eastAsia="zh-CN"/>
        </w:rPr>
        <w:t>《国家林业和草原局关于规范在森林和野生动物类型国家级自然保护区修筑设施审批管理的通知》（林保规〔202</w:t>
      </w:r>
      <w:r>
        <w:rPr>
          <w:rFonts w:hint="eastAsia" w:cs="宋体" w:asciiTheme="minorEastAsia" w:hAnsiTheme="minorEastAsia"/>
          <w:color w:val="auto"/>
          <w:kern w:val="0"/>
          <w:sz w:val="33"/>
          <w:szCs w:val="33"/>
          <w:highlight w:val="none"/>
          <w:lang w:val="en-US" w:eastAsia="zh-CN"/>
        </w:rPr>
        <w:t>3</w:t>
      </w:r>
      <w:r>
        <w:rPr>
          <w:rFonts w:hint="eastAsia" w:cs="宋体" w:asciiTheme="minorEastAsia" w:hAnsiTheme="minorEastAsia"/>
          <w:color w:val="auto"/>
          <w:kern w:val="0"/>
          <w:sz w:val="33"/>
          <w:szCs w:val="33"/>
          <w:highlight w:val="none"/>
          <w:lang w:eastAsia="zh-CN"/>
        </w:rPr>
        <w:t>〕</w:t>
      </w:r>
      <w:r>
        <w:rPr>
          <w:rFonts w:hint="eastAsia" w:cs="宋体" w:asciiTheme="minorEastAsia" w:hAnsiTheme="minorEastAsia"/>
          <w:color w:val="auto"/>
          <w:kern w:val="0"/>
          <w:sz w:val="33"/>
          <w:szCs w:val="33"/>
          <w:highlight w:val="none"/>
          <w:lang w:val="en-US" w:eastAsia="zh-CN"/>
        </w:rPr>
        <w:t>1</w:t>
      </w:r>
      <w:r>
        <w:rPr>
          <w:rFonts w:hint="eastAsia" w:cs="宋体" w:asciiTheme="minorEastAsia" w:hAnsiTheme="minorEastAsia"/>
          <w:color w:val="auto"/>
          <w:kern w:val="0"/>
          <w:sz w:val="33"/>
          <w:szCs w:val="33"/>
          <w:highlight w:val="none"/>
          <w:lang w:eastAsia="zh-CN"/>
        </w:rPr>
        <w:t>号）</w:t>
      </w:r>
    </w:p>
    <w:p>
      <w:pPr>
        <w:keepNext w:val="0"/>
        <w:keepLines w:val="0"/>
        <w:pageBreakBefore w:val="0"/>
        <w:widowControl/>
        <w:shd w:val="clear" w:color="auto" w:fill="FFFFFF"/>
        <w:kinsoku/>
        <w:wordWrap/>
        <w:overflowPunct/>
        <w:topLinePunct w:val="0"/>
        <w:autoSpaceDE/>
        <w:autoSpaceDN/>
        <w:bidi w:val="0"/>
        <w:adjustRightInd/>
        <w:snapToGrid/>
        <w:spacing w:after="0" w:line="480" w:lineRule="atLeast"/>
        <w:ind w:left="0" w:firstLine="48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四、受理机构</w:t>
      </w:r>
    </w:p>
    <w:p>
      <w:pPr>
        <w:keepNext w:val="0"/>
        <w:keepLines w:val="0"/>
        <w:pageBreakBefore w:val="0"/>
        <w:widowControl/>
        <w:shd w:val="clear" w:color="auto" w:fill="FFFFFF"/>
        <w:kinsoku/>
        <w:wordWrap w:val="0"/>
        <w:overflowPunct/>
        <w:topLinePunct w:val="0"/>
        <w:autoSpaceDE/>
        <w:autoSpaceDN/>
        <w:bidi w:val="0"/>
        <w:adjustRightInd/>
        <w:snapToGrid/>
        <w:spacing w:after="0" w:line="480" w:lineRule="atLeast"/>
        <w:ind w:left="0" w:firstLine="482"/>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已委托。各省</w:t>
      </w:r>
      <w:r>
        <w:rPr>
          <w:rFonts w:hint="eastAsia" w:cs="宋体" w:asciiTheme="minorEastAsia" w:hAnsiTheme="minorEastAsia"/>
          <w:color w:val="auto"/>
          <w:kern w:val="0"/>
          <w:sz w:val="33"/>
          <w:szCs w:val="33"/>
          <w:highlight w:val="none"/>
          <w:lang w:eastAsia="zh-CN"/>
        </w:rPr>
        <w:t>级</w:t>
      </w:r>
      <w:r>
        <w:rPr>
          <w:rFonts w:hint="eastAsia" w:cs="宋体" w:asciiTheme="minorEastAsia" w:hAnsiTheme="minorEastAsia"/>
          <w:color w:val="auto"/>
          <w:kern w:val="0"/>
          <w:sz w:val="33"/>
          <w:szCs w:val="33"/>
          <w:highlight w:val="none"/>
        </w:rPr>
        <w:t>林草主管部门</w:t>
      </w:r>
      <w:r>
        <w:rPr>
          <w:rFonts w:hint="eastAsia" w:cs="宋体" w:asciiTheme="minorEastAsia" w:hAnsiTheme="minorEastAsia"/>
          <w:color w:val="auto"/>
          <w:kern w:val="0"/>
          <w:sz w:val="33"/>
          <w:szCs w:val="33"/>
          <w:highlight w:val="none"/>
          <w:lang w:eastAsia="zh-CN"/>
        </w:rPr>
        <w:t>和</w:t>
      </w:r>
      <w:r>
        <w:rPr>
          <w:rFonts w:hint="eastAsia" w:cs="宋体" w:asciiTheme="minorEastAsia" w:hAnsiTheme="minorEastAsia"/>
          <w:color w:val="auto"/>
          <w:kern w:val="0"/>
          <w:sz w:val="33"/>
          <w:szCs w:val="33"/>
          <w:highlight w:val="none"/>
        </w:rPr>
        <w:t>新疆生产建设兵团林草主管部门</w:t>
      </w:r>
      <w:r>
        <w:rPr>
          <w:rFonts w:hint="eastAsia" w:cs="宋体" w:asciiTheme="minorEastAsia" w:hAnsiTheme="minorEastAsia"/>
          <w:color w:val="auto"/>
          <w:kern w:val="0"/>
          <w:sz w:val="33"/>
          <w:szCs w:val="33"/>
          <w:highlight w:val="none"/>
          <w:lang w:eastAsia="zh-CN"/>
        </w:rPr>
        <w:t>。</w:t>
      </w:r>
      <w:r>
        <w:rPr>
          <w:rFonts w:hint="eastAsia" w:cs="宋体" w:asciiTheme="minorEastAsia" w:hAnsiTheme="minorEastAsia"/>
          <w:color w:val="auto"/>
          <w:kern w:val="0"/>
          <w:sz w:val="33"/>
          <w:szCs w:val="33"/>
          <w:highlight w:val="none"/>
        </w:rPr>
        <w:t>详见国家林业和草原局公告</w:t>
      </w:r>
      <w:r>
        <w:rPr>
          <w:rFonts w:hint="eastAsia" w:cs="宋体" w:asciiTheme="minorEastAsia" w:hAnsiTheme="minorEastAsia"/>
          <w:color w:val="auto"/>
          <w:kern w:val="0"/>
          <w:sz w:val="33"/>
          <w:szCs w:val="33"/>
          <w:highlight w:val="none"/>
          <w:lang w:eastAsia="zh-CN"/>
        </w:rPr>
        <w:t>（</w:t>
      </w:r>
      <w:r>
        <w:rPr>
          <w:rFonts w:hint="eastAsia" w:cs="宋体" w:asciiTheme="minorEastAsia" w:hAnsiTheme="minorEastAsia"/>
          <w:color w:val="auto"/>
          <w:kern w:val="0"/>
          <w:sz w:val="33"/>
          <w:szCs w:val="33"/>
          <w:highlight w:val="none"/>
        </w:rPr>
        <w:t>202</w:t>
      </w:r>
      <w:r>
        <w:rPr>
          <w:rFonts w:hint="eastAsia" w:cs="宋体" w:asciiTheme="minorEastAsia" w:hAnsiTheme="minorEastAsia"/>
          <w:color w:val="auto"/>
          <w:kern w:val="0"/>
          <w:sz w:val="33"/>
          <w:szCs w:val="33"/>
          <w:highlight w:val="none"/>
          <w:lang w:val="en-US" w:eastAsia="zh-CN"/>
        </w:rPr>
        <w:t>3</w:t>
      </w:r>
      <w:r>
        <w:rPr>
          <w:rFonts w:hint="eastAsia" w:cs="宋体" w:asciiTheme="minorEastAsia" w:hAnsiTheme="minorEastAsia"/>
          <w:color w:val="auto"/>
          <w:kern w:val="0"/>
          <w:sz w:val="33"/>
          <w:szCs w:val="33"/>
          <w:highlight w:val="none"/>
        </w:rPr>
        <w:t>年</w:t>
      </w:r>
      <w:r>
        <w:rPr>
          <w:rFonts w:hint="eastAsia" w:cs="宋体" w:asciiTheme="minorEastAsia" w:hAnsiTheme="minorEastAsia"/>
          <w:color w:val="auto"/>
          <w:kern w:val="0"/>
          <w:sz w:val="33"/>
          <w:szCs w:val="33"/>
          <w:highlight w:val="none"/>
          <w:lang w:val="en-US" w:eastAsia="zh-CN"/>
        </w:rPr>
        <w:t>3</w:t>
      </w:r>
      <w:r>
        <w:rPr>
          <w:rFonts w:hint="eastAsia" w:cs="宋体" w:asciiTheme="minorEastAsia" w:hAnsiTheme="minorEastAsia"/>
          <w:color w:val="auto"/>
          <w:kern w:val="0"/>
          <w:sz w:val="33"/>
          <w:szCs w:val="33"/>
          <w:highlight w:val="none"/>
        </w:rPr>
        <w:t>号）http://www.forestry.gov.cn/main/4461/20230206/100113679808127.html</w:t>
      </w:r>
    </w:p>
    <w:p>
      <w:pPr>
        <w:keepNext w:val="0"/>
        <w:keepLines w:val="0"/>
        <w:pageBreakBefore w:val="0"/>
        <w:widowControl/>
        <w:shd w:val="clear" w:color="auto" w:fill="FFFFFF"/>
        <w:kinsoku/>
        <w:wordWrap/>
        <w:overflowPunct/>
        <w:topLinePunct w:val="0"/>
        <w:autoSpaceDE/>
        <w:autoSpaceDN/>
        <w:bidi w:val="0"/>
        <w:adjustRightInd/>
        <w:snapToGrid/>
        <w:spacing w:after="0" w:line="480" w:lineRule="atLeast"/>
        <w:ind w:left="0" w:firstLine="662"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五、办理机构</w:t>
      </w:r>
    </w:p>
    <w:p>
      <w:pPr>
        <w:keepNext w:val="0"/>
        <w:keepLines w:val="0"/>
        <w:pageBreakBefore w:val="0"/>
        <w:widowControl/>
        <w:shd w:val="clear" w:color="auto" w:fill="FFFFFF"/>
        <w:kinsoku/>
        <w:wordWrap w:val="0"/>
        <w:overflowPunct/>
        <w:topLinePunct w:val="0"/>
        <w:autoSpaceDE/>
        <w:autoSpaceDN/>
        <w:bidi w:val="0"/>
        <w:adjustRightInd/>
        <w:snapToGrid/>
        <w:spacing w:after="0" w:line="480" w:lineRule="atLeast"/>
        <w:ind w:left="0" w:firstLine="482"/>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已委托。各省</w:t>
      </w:r>
      <w:r>
        <w:rPr>
          <w:rFonts w:hint="eastAsia" w:cs="宋体" w:asciiTheme="minorEastAsia" w:hAnsiTheme="minorEastAsia"/>
          <w:color w:val="auto"/>
          <w:kern w:val="0"/>
          <w:sz w:val="33"/>
          <w:szCs w:val="33"/>
          <w:highlight w:val="none"/>
          <w:lang w:eastAsia="zh-CN"/>
        </w:rPr>
        <w:t>级</w:t>
      </w:r>
      <w:r>
        <w:rPr>
          <w:rFonts w:hint="eastAsia" w:cs="宋体" w:asciiTheme="minorEastAsia" w:hAnsiTheme="minorEastAsia"/>
          <w:color w:val="auto"/>
          <w:kern w:val="0"/>
          <w:sz w:val="33"/>
          <w:szCs w:val="33"/>
          <w:highlight w:val="none"/>
        </w:rPr>
        <w:t>林草主管部门</w:t>
      </w:r>
      <w:r>
        <w:rPr>
          <w:rFonts w:hint="eastAsia" w:cs="宋体" w:asciiTheme="minorEastAsia" w:hAnsiTheme="minorEastAsia"/>
          <w:color w:val="auto"/>
          <w:kern w:val="0"/>
          <w:sz w:val="33"/>
          <w:szCs w:val="33"/>
          <w:highlight w:val="none"/>
          <w:lang w:eastAsia="zh-CN"/>
        </w:rPr>
        <w:t>和</w:t>
      </w:r>
      <w:r>
        <w:rPr>
          <w:rFonts w:hint="eastAsia" w:cs="宋体" w:asciiTheme="minorEastAsia" w:hAnsiTheme="minorEastAsia"/>
          <w:color w:val="auto"/>
          <w:kern w:val="0"/>
          <w:sz w:val="33"/>
          <w:szCs w:val="33"/>
          <w:highlight w:val="none"/>
        </w:rPr>
        <w:t>新疆生产建设兵团林草主管部门</w:t>
      </w:r>
      <w:r>
        <w:rPr>
          <w:rFonts w:hint="eastAsia" w:cs="宋体" w:asciiTheme="minorEastAsia" w:hAnsiTheme="minorEastAsia"/>
          <w:color w:val="auto"/>
          <w:kern w:val="0"/>
          <w:sz w:val="33"/>
          <w:szCs w:val="33"/>
          <w:highlight w:val="none"/>
          <w:lang w:eastAsia="zh-CN"/>
        </w:rPr>
        <w:t>。</w:t>
      </w:r>
      <w:r>
        <w:rPr>
          <w:rFonts w:hint="eastAsia" w:cs="宋体" w:asciiTheme="minorEastAsia" w:hAnsiTheme="minorEastAsia"/>
          <w:color w:val="auto"/>
          <w:kern w:val="0"/>
          <w:sz w:val="33"/>
          <w:szCs w:val="33"/>
          <w:highlight w:val="none"/>
        </w:rPr>
        <w:t>详见国家林业和草原局公告</w:t>
      </w:r>
      <w:r>
        <w:rPr>
          <w:rFonts w:hint="eastAsia" w:cs="宋体" w:asciiTheme="minorEastAsia" w:hAnsiTheme="minorEastAsia"/>
          <w:color w:val="auto"/>
          <w:kern w:val="0"/>
          <w:sz w:val="33"/>
          <w:szCs w:val="33"/>
          <w:highlight w:val="none"/>
          <w:lang w:eastAsia="zh-CN"/>
        </w:rPr>
        <w:t>（</w:t>
      </w:r>
      <w:r>
        <w:rPr>
          <w:rFonts w:hint="eastAsia" w:cs="宋体" w:asciiTheme="minorEastAsia" w:hAnsiTheme="minorEastAsia"/>
          <w:color w:val="auto"/>
          <w:kern w:val="0"/>
          <w:sz w:val="33"/>
          <w:szCs w:val="33"/>
          <w:highlight w:val="none"/>
        </w:rPr>
        <w:t>202</w:t>
      </w:r>
      <w:r>
        <w:rPr>
          <w:rFonts w:hint="eastAsia" w:cs="宋体" w:asciiTheme="minorEastAsia" w:hAnsiTheme="minorEastAsia"/>
          <w:color w:val="auto"/>
          <w:kern w:val="0"/>
          <w:sz w:val="33"/>
          <w:szCs w:val="33"/>
          <w:highlight w:val="none"/>
          <w:lang w:val="en-US" w:eastAsia="zh-CN"/>
        </w:rPr>
        <w:t>3</w:t>
      </w:r>
      <w:r>
        <w:rPr>
          <w:rFonts w:hint="eastAsia" w:cs="宋体" w:asciiTheme="minorEastAsia" w:hAnsiTheme="minorEastAsia"/>
          <w:color w:val="auto"/>
          <w:kern w:val="0"/>
          <w:sz w:val="33"/>
          <w:szCs w:val="33"/>
          <w:highlight w:val="none"/>
        </w:rPr>
        <w:t>年</w:t>
      </w:r>
      <w:r>
        <w:rPr>
          <w:rFonts w:hint="eastAsia" w:cs="宋体" w:asciiTheme="minorEastAsia" w:hAnsiTheme="minorEastAsia"/>
          <w:color w:val="auto"/>
          <w:kern w:val="0"/>
          <w:sz w:val="33"/>
          <w:szCs w:val="33"/>
          <w:highlight w:val="none"/>
          <w:lang w:val="en-US" w:eastAsia="zh-CN"/>
        </w:rPr>
        <w:t>3</w:t>
      </w:r>
      <w:r>
        <w:rPr>
          <w:rFonts w:hint="eastAsia" w:cs="宋体" w:asciiTheme="minorEastAsia" w:hAnsiTheme="minorEastAsia"/>
          <w:color w:val="auto"/>
          <w:kern w:val="0"/>
          <w:sz w:val="33"/>
          <w:szCs w:val="33"/>
          <w:highlight w:val="none"/>
        </w:rPr>
        <w:t>号）http://www.forestry.gov.cn/main/4461/20230206/100113679808127.html</w:t>
      </w:r>
    </w:p>
    <w:p>
      <w:pPr>
        <w:keepNext w:val="0"/>
        <w:keepLines w:val="0"/>
        <w:pageBreakBefore w:val="0"/>
        <w:widowControl/>
        <w:shd w:val="clear" w:color="auto" w:fill="FFFFFF"/>
        <w:kinsoku/>
        <w:wordWrap/>
        <w:overflowPunct/>
        <w:topLinePunct w:val="0"/>
        <w:autoSpaceDE/>
        <w:autoSpaceDN/>
        <w:bidi w:val="0"/>
        <w:adjustRightInd/>
        <w:snapToGrid/>
        <w:spacing w:after="0" w:line="480" w:lineRule="atLeast"/>
        <w:ind w:left="0" w:firstLine="48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六、审批数量</w:t>
      </w:r>
    </w:p>
    <w:p>
      <w:pPr>
        <w:keepNext w:val="0"/>
        <w:keepLines w:val="0"/>
        <w:pageBreakBefore w:val="0"/>
        <w:widowControl/>
        <w:shd w:val="clear" w:color="auto" w:fill="FFFFFF"/>
        <w:kinsoku/>
        <w:wordWrap/>
        <w:overflowPunct/>
        <w:topLinePunct w:val="0"/>
        <w:autoSpaceDE/>
        <w:autoSpaceDN/>
        <w:bidi w:val="0"/>
        <w:adjustRightInd/>
        <w:snapToGrid/>
        <w:spacing w:after="0" w:line="480" w:lineRule="atLeast"/>
        <w:ind w:left="0" w:firstLine="48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无数量限制。</w:t>
      </w:r>
    </w:p>
    <w:p>
      <w:pPr>
        <w:keepNext w:val="0"/>
        <w:keepLines w:val="0"/>
        <w:pageBreakBefore w:val="0"/>
        <w:widowControl/>
        <w:shd w:val="clear" w:color="auto" w:fill="FFFFFF"/>
        <w:kinsoku/>
        <w:wordWrap/>
        <w:overflowPunct/>
        <w:topLinePunct w:val="0"/>
        <w:autoSpaceDE/>
        <w:autoSpaceDN/>
        <w:bidi w:val="0"/>
        <w:adjustRightInd/>
        <w:snapToGrid/>
        <w:spacing w:after="0" w:line="480" w:lineRule="atLeast"/>
        <w:ind w:left="0" w:firstLine="48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七、许可条件</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left="0" w:firstLine="660" w:firstLineChars="200"/>
        <w:jc w:val="both"/>
        <w:textAlignment w:val="auto"/>
        <w:rPr>
          <w:rFonts w:hint="eastAsia" w:cs="宋体" w:asciiTheme="minorEastAsia" w:hAnsiTheme="minorEastAsia" w:eastAsiaTheme="minorEastAsia"/>
          <w:color w:val="auto"/>
          <w:kern w:val="0"/>
          <w:sz w:val="33"/>
          <w:szCs w:val="33"/>
          <w:highlight w:val="none"/>
        </w:rPr>
      </w:pPr>
      <w:r>
        <w:rPr>
          <w:rFonts w:hint="eastAsia" w:cs="宋体" w:asciiTheme="minorEastAsia" w:hAnsiTheme="minorEastAsia" w:eastAsiaTheme="minorEastAsia"/>
          <w:color w:val="auto"/>
          <w:kern w:val="0"/>
          <w:sz w:val="33"/>
          <w:szCs w:val="33"/>
          <w:highlight w:val="none"/>
          <w:lang w:val="en-US" w:eastAsia="zh-CN"/>
        </w:rPr>
        <w:t>1.</w:t>
      </w:r>
      <w:r>
        <w:rPr>
          <w:rFonts w:hint="eastAsia" w:cs="宋体" w:asciiTheme="minorEastAsia" w:hAnsiTheme="minorEastAsia" w:eastAsiaTheme="minorEastAsia"/>
          <w:color w:val="auto"/>
          <w:kern w:val="0"/>
          <w:sz w:val="33"/>
          <w:szCs w:val="33"/>
          <w:highlight w:val="none"/>
        </w:rPr>
        <w:t>严格控制在自然保护区范围内修筑设施的建设区域、面积和方式，并采取有效措施保护生态环境，确保不对主要保护对象产生重大影响，确保不改变自然生态系统基本特征和结构完整性，最大限度减少对国家级自然保护区的不利影响。</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left="0" w:firstLine="660" w:firstLineChars="200"/>
        <w:jc w:val="both"/>
        <w:textAlignment w:val="auto"/>
        <w:rPr>
          <w:rFonts w:hint="eastAsia" w:cs="宋体" w:asciiTheme="minorEastAsia" w:hAnsiTheme="minorEastAsia" w:eastAsiaTheme="minorEastAsia"/>
          <w:color w:val="auto"/>
          <w:kern w:val="0"/>
          <w:sz w:val="33"/>
          <w:szCs w:val="33"/>
          <w:highlight w:val="none"/>
        </w:rPr>
      </w:pPr>
      <w:r>
        <w:rPr>
          <w:rFonts w:hint="eastAsia" w:cs="宋体" w:asciiTheme="minorEastAsia" w:hAnsiTheme="minorEastAsia" w:eastAsiaTheme="minorEastAsia"/>
          <w:color w:val="auto"/>
          <w:kern w:val="0"/>
          <w:sz w:val="33"/>
          <w:szCs w:val="33"/>
          <w:highlight w:val="none"/>
          <w:lang w:val="en-US" w:eastAsia="zh-CN"/>
        </w:rPr>
        <w:t>2.</w:t>
      </w:r>
      <w:r>
        <w:rPr>
          <w:rFonts w:hint="eastAsia" w:cs="宋体" w:asciiTheme="minorEastAsia" w:hAnsiTheme="minorEastAsia" w:eastAsiaTheme="minorEastAsia"/>
          <w:color w:val="auto"/>
          <w:kern w:val="0"/>
          <w:sz w:val="33"/>
          <w:szCs w:val="33"/>
          <w:highlight w:val="none"/>
        </w:rPr>
        <w:t>允许修筑以下设施：</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left="0" w:firstLine="660" w:firstLineChars="200"/>
        <w:jc w:val="both"/>
        <w:textAlignment w:val="auto"/>
        <w:rPr>
          <w:rFonts w:hint="eastAsia" w:cs="宋体" w:asciiTheme="minorEastAsia" w:hAnsiTheme="minorEastAsia" w:eastAsiaTheme="minorEastAsia"/>
          <w:color w:val="auto"/>
          <w:kern w:val="0"/>
          <w:sz w:val="33"/>
          <w:szCs w:val="33"/>
          <w:highlight w:val="none"/>
        </w:rPr>
      </w:pPr>
      <w:r>
        <w:rPr>
          <w:rFonts w:hint="eastAsia" w:cs="宋体" w:asciiTheme="minorEastAsia" w:hAnsiTheme="minorEastAsia" w:eastAsiaTheme="minorEastAsia"/>
          <w:color w:val="auto"/>
          <w:kern w:val="0"/>
          <w:sz w:val="33"/>
          <w:szCs w:val="33"/>
          <w:highlight w:val="none"/>
        </w:rPr>
        <w:t>（1）保护、监测、科研、教育、生态修复等项目，必要的生态旅游设施等。</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left="0" w:firstLine="660" w:firstLineChars="200"/>
        <w:jc w:val="both"/>
        <w:textAlignment w:val="auto"/>
        <w:rPr>
          <w:rFonts w:hint="eastAsia" w:cs="宋体" w:asciiTheme="minorEastAsia" w:hAnsiTheme="minorEastAsia" w:eastAsiaTheme="minorEastAsia"/>
          <w:color w:val="auto"/>
          <w:kern w:val="0"/>
          <w:sz w:val="33"/>
          <w:szCs w:val="33"/>
          <w:highlight w:val="none"/>
        </w:rPr>
      </w:pPr>
      <w:r>
        <w:rPr>
          <w:rFonts w:hint="eastAsia" w:cs="宋体" w:asciiTheme="minorEastAsia" w:hAnsiTheme="minorEastAsia" w:eastAsiaTheme="minorEastAsia"/>
          <w:color w:val="auto"/>
          <w:kern w:val="0"/>
          <w:sz w:val="33"/>
          <w:szCs w:val="33"/>
          <w:highlight w:val="none"/>
        </w:rPr>
        <w:t>（</w:t>
      </w:r>
      <w:r>
        <w:rPr>
          <w:rFonts w:hint="eastAsia" w:cs="宋体" w:asciiTheme="minorEastAsia" w:hAnsiTheme="minorEastAsia" w:eastAsiaTheme="minorEastAsia"/>
          <w:color w:val="auto"/>
          <w:kern w:val="0"/>
          <w:sz w:val="33"/>
          <w:szCs w:val="33"/>
          <w:highlight w:val="none"/>
          <w:lang w:val="en-US" w:eastAsia="zh-CN"/>
        </w:rPr>
        <w:t>2</w:t>
      </w:r>
      <w:r>
        <w:rPr>
          <w:rFonts w:hint="eastAsia" w:cs="宋体" w:asciiTheme="minorEastAsia" w:hAnsiTheme="minorEastAsia" w:eastAsiaTheme="minorEastAsia"/>
          <w:color w:val="auto"/>
          <w:kern w:val="0"/>
          <w:sz w:val="33"/>
          <w:szCs w:val="33"/>
          <w:highlight w:val="none"/>
        </w:rPr>
        <w:t>）在不对自然保护区生态系统和保护对象产生影响的前提下，确实无法避让的重大基础设施、民生、国防建设、公共事业项目。</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left="0" w:firstLine="660" w:firstLineChars="200"/>
        <w:jc w:val="both"/>
        <w:textAlignment w:val="auto"/>
        <w:rPr>
          <w:rFonts w:hint="eastAsia" w:cs="宋体" w:asciiTheme="minorEastAsia" w:hAnsiTheme="minorEastAsia" w:eastAsiaTheme="minorEastAsia"/>
          <w:color w:val="auto"/>
          <w:kern w:val="0"/>
          <w:sz w:val="33"/>
          <w:szCs w:val="33"/>
          <w:highlight w:val="none"/>
        </w:rPr>
      </w:pPr>
      <w:r>
        <w:rPr>
          <w:rFonts w:hint="eastAsia" w:cs="宋体" w:asciiTheme="minorEastAsia" w:hAnsiTheme="minorEastAsia" w:eastAsiaTheme="minorEastAsia"/>
          <w:color w:val="auto"/>
          <w:kern w:val="0"/>
          <w:sz w:val="33"/>
          <w:szCs w:val="33"/>
          <w:highlight w:val="none"/>
          <w:lang w:val="en-US" w:eastAsia="zh-CN"/>
        </w:rPr>
        <w:t>3.</w:t>
      </w:r>
      <w:r>
        <w:rPr>
          <w:rFonts w:hint="eastAsia" w:cs="宋体" w:asciiTheme="minorEastAsia" w:hAnsiTheme="minorEastAsia" w:eastAsiaTheme="minorEastAsia"/>
          <w:color w:val="auto"/>
          <w:kern w:val="0"/>
          <w:sz w:val="33"/>
          <w:szCs w:val="33"/>
          <w:highlight w:val="none"/>
        </w:rPr>
        <w:t>原则上不允许新建以下设施：</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left="0" w:firstLine="660" w:firstLineChars="200"/>
        <w:jc w:val="both"/>
        <w:textAlignment w:val="auto"/>
        <w:rPr>
          <w:rFonts w:hint="eastAsia" w:cs="宋体" w:asciiTheme="minorEastAsia" w:hAnsiTheme="minorEastAsia" w:eastAsiaTheme="minorEastAsia"/>
          <w:color w:val="auto"/>
          <w:kern w:val="0"/>
          <w:sz w:val="33"/>
          <w:szCs w:val="33"/>
          <w:highlight w:val="none"/>
        </w:rPr>
      </w:pPr>
      <w:r>
        <w:rPr>
          <w:rFonts w:hint="eastAsia" w:cs="宋体" w:asciiTheme="minorEastAsia" w:hAnsiTheme="minorEastAsia" w:eastAsiaTheme="minorEastAsia"/>
          <w:color w:val="auto"/>
          <w:kern w:val="0"/>
          <w:sz w:val="33"/>
          <w:szCs w:val="33"/>
          <w:highlight w:val="none"/>
        </w:rPr>
        <w:t>（1）开垦、开矿、采石、挖沙等活动相关设施。</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left="0" w:firstLine="660" w:firstLineChars="200"/>
        <w:jc w:val="both"/>
        <w:textAlignment w:val="auto"/>
        <w:rPr>
          <w:rFonts w:hint="eastAsia" w:cs="宋体" w:asciiTheme="minorEastAsia" w:hAnsiTheme="minorEastAsia" w:eastAsiaTheme="minorEastAsia"/>
          <w:color w:val="auto"/>
          <w:kern w:val="0"/>
          <w:sz w:val="33"/>
          <w:szCs w:val="33"/>
          <w:highlight w:val="none"/>
        </w:rPr>
      </w:pPr>
      <w:r>
        <w:rPr>
          <w:rFonts w:hint="eastAsia" w:cs="宋体" w:asciiTheme="minorEastAsia" w:hAnsiTheme="minorEastAsia" w:eastAsiaTheme="minorEastAsia"/>
          <w:color w:val="auto"/>
          <w:kern w:val="0"/>
          <w:sz w:val="33"/>
          <w:szCs w:val="33"/>
          <w:highlight w:val="none"/>
        </w:rPr>
        <w:t>（</w:t>
      </w:r>
      <w:r>
        <w:rPr>
          <w:rFonts w:hint="eastAsia" w:cs="宋体" w:asciiTheme="minorEastAsia" w:hAnsiTheme="minorEastAsia" w:eastAsiaTheme="minorEastAsia"/>
          <w:color w:val="auto"/>
          <w:kern w:val="0"/>
          <w:sz w:val="33"/>
          <w:szCs w:val="33"/>
          <w:highlight w:val="none"/>
          <w:lang w:val="en-US" w:eastAsia="zh-CN"/>
        </w:rPr>
        <w:t>2</w:t>
      </w:r>
      <w:r>
        <w:rPr>
          <w:rFonts w:hint="eastAsia" w:cs="宋体" w:asciiTheme="minorEastAsia" w:hAnsiTheme="minorEastAsia" w:eastAsiaTheme="minorEastAsia"/>
          <w:color w:val="auto"/>
          <w:kern w:val="0"/>
          <w:sz w:val="33"/>
          <w:szCs w:val="33"/>
          <w:highlight w:val="none"/>
        </w:rPr>
        <w:t>）开发区建设、房地产开发、度假村、宾馆饭店、会所、高尔夫球场、风电和光伏电站建设、火力发电、索道建设等不符合自然保护区主体功能定位的建设项目。</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left="0" w:firstLine="660" w:firstLineChars="200"/>
        <w:jc w:val="left"/>
        <w:textAlignment w:val="auto"/>
        <w:rPr>
          <w:rFonts w:hint="eastAsia" w:cs="宋体" w:asciiTheme="minorEastAsia" w:hAnsiTheme="minorEastAsia" w:eastAsiaTheme="minorEastAsia"/>
          <w:color w:val="auto"/>
          <w:kern w:val="0"/>
          <w:sz w:val="33"/>
          <w:szCs w:val="33"/>
          <w:highlight w:val="none"/>
        </w:rPr>
      </w:pPr>
      <w:r>
        <w:rPr>
          <w:rFonts w:hint="eastAsia" w:cs="宋体" w:asciiTheme="minorEastAsia" w:hAnsiTheme="minorEastAsia" w:eastAsiaTheme="minorEastAsia"/>
          <w:color w:val="auto"/>
          <w:kern w:val="0"/>
          <w:sz w:val="33"/>
          <w:szCs w:val="33"/>
          <w:highlight w:val="none"/>
        </w:rPr>
        <w:t>（</w:t>
      </w:r>
      <w:r>
        <w:rPr>
          <w:rFonts w:hint="eastAsia" w:cs="宋体" w:asciiTheme="minorEastAsia" w:hAnsiTheme="minorEastAsia" w:eastAsiaTheme="minorEastAsia"/>
          <w:color w:val="auto"/>
          <w:kern w:val="0"/>
          <w:sz w:val="33"/>
          <w:szCs w:val="33"/>
          <w:highlight w:val="none"/>
          <w:lang w:val="en-US" w:eastAsia="zh-CN"/>
        </w:rPr>
        <w:t>3</w:t>
      </w:r>
      <w:r>
        <w:rPr>
          <w:rFonts w:hint="eastAsia" w:cs="宋体" w:asciiTheme="minorEastAsia" w:hAnsiTheme="minorEastAsia" w:eastAsiaTheme="minorEastAsia"/>
          <w:color w:val="auto"/>
          <w:kern w:val="0"/>
          <w:sz w:val="33"/>
          <w:szCs w:val="33"/>
          <w:highlight w:val="none"/>
        </w:rPr>
        <w:t>）倾倒有毒有害物质、废弃物、垃圾的项目等。</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left="0" w:firstLine="660" w:firstLineChars="200"/>
        <w:jc w:val="left"/>
        <w:textAlignment w:val="auto"/>
        <w:outlineLvl w:val="9"/>
        <w:rPr>
          <w:rFonts w:hint="eastAsia" w:cs="宋体" w:asciiTheme="minorEastAsia" w:hAnsiTheme="minorEastAsia" w:eastAsiaTheme="minorEastAsia"/>
          <w:color w:val="auto"/>
          <w:kern w:val="0"/>
          <w:sz w:val="33"/>
          <w:szCs w:val="33"/>
          <w:highlight w:val="none"/>
        </w:rPr>
      </w:pPr>
      <w:r>
        <w:rPr>
          <w:rFonts w:hint="eastAsia" w:cs="宋体" w:asciiTheme="minorEastAsia" w:hAnsiTheme="minorEastAsia" w:eastAsiaTheme="minorEastAsia"/>
          <w:color w:val="auto"/>
          <w:kern w:val="0"/>
          <w:sz w:val="33"/>
          <w:szCs w:val="33"/>
          <w:highlight w:val="none"/>
        </w:rPr>
        <w:t>（</w:t>
      </w:r>
      <w:r>
        <w:rPr>
          <w:rFonts w:hint="eastAsia" w:cs="宋体" w:asciiTheme="minorEastAsia" w:hAnsiTheme="minorEastAsia" w:eastAsiaTheme="minorEastAsia"/>
          <w:color w:val="auto"/>
          <w:kern w:val="0"/>
          <w:sz w:val="33"/>
          <w:szCs w:val="33"/>
          <w:highlight w:val="none"/>
          <w:lang w:val="en-US" w:eastAsia="zh-CN"/>
        </w:rPr>
        <w:t>4</w:t>
      </w:r>
      <w:r>
        <w:rPr>
          <w:rFonts w:hint="eastAsia" w:cs="宋体" w:asciiTheme="minorEastAsia" w:hAnsiTheme="minorEastAsia" w:eastAsiaTheme="minorEastAsia"/>
          <w:color w:val="auto"/>
          <w:kern w:val="0"/>
          <w:sz w:val="33"/>
          <w:szCs w:val="33"/>
          <w:highlight w:val="none"/>
        </w:rPr>
        <w:t>）污染环境、破坏自然资源或自然景观、对自然保护区主要保护对象产生重大影响的设施。</w:t>
      </w:r>
    </w:p>
    <w:p>
      <w:pPr>
        <w:keepNext w:val="0"/>
        <w:keepLines w:val="0"/>
        <w:pageBreakBefore w:val="0"/>
        <w:widowControl/>
        <w:shd w:val="clear" w:color="auto" w:fill="FFFFFF"/>
        <w:kinsoku/>
        <w:wordWrap/>
        <w:overflowPunct/>
        <w:topLinePunct w:val="0"/>
        <w:autoSpaceDE/>
        <w:autoSpaceDN/>
        <w:bidi w:val="0"/>
        <w:adjustRightInd/>
        <w:snapToGrid/>
        <w:spacing w:after="0" w:line="480" w:lineRule="atLeast"/>
        <w:ind w:left="0" w:firstLine="480"/>
        <w:jc w:val="left"/>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八、申请材料</w:t>
      </w:r>
    </w:p>
    <w:p>
      <w:pPr>
        <w:keepNext w:val="0"/>
        <w:keepLines w:val="0"/>
        <w:pageBreakBefore w:val="0"/>
        <w:widowControl/>
        <w:shd w:val="clear" w:color="auto" w:fill="FFFFFF"/>
        <w:kinsoku/>
        <w:wordWrap/>
        <w:overflowPunct/>
        <w:topLinePunct w:val="0"/>
        <w:autoSpaceDE/>
        <w:autoSpaceDN/>
        <w:bidi w:val="0"/>
        <w:adjustRightInd/>
        <w:snapToGrid/>
        <w:spacing w:after="0" w:line="390" w:lineRule="atLeast"/>
        <w:ind w:left="0" w:firstLine="0"/>
        <w:jc w:val="left"/>
        <w:textAlignment w:val="auto"/>
        <w:rPr>
          <w:rFonts w:hint="eastAsia" w:ascii="楷体" w:hAnsi="楷体" w:eastAsia="楷体" w:cs="宋体"/>
          <w:b/>
          <w:bCs/>
          <w:color w:val="auto"/>
          <w:kern w:val="0"/>
          <w:sz w:val="33"/>
          <w:szCs w:val="33"/>
          <w:highlight w:val="none"/>
        </w:rPr>
      </w:pPr>
      <w:r>
        <w:rPr>
          <w:rFonts w:hint="eastAsia" w:ascii="楷体" w:hAnsi="楷体" w:eastAsia="楷体" w:cs="宋体"/>
          <w:b/>
          <w:bCs/>
          <w:color w:val="auto"/>
          <w:kern w:val="0"/>
          <w:sz w:val="33"/>
          <w:szCs w:val="33"/>
          <w:highlight w:val="none"/>
        </w:rPr>
        <w:t>（一）新办申请材料</w:t>
      </w:r>
    </w:p>
    <w:tbl>
      <w:tblPr>
        <w:tblStyle w:val="9"/>
        <w:tblW w:w="10450" w:type="dxa"/>
        <w:tblInd w:w="-1059" w:type="dxa"/>
        <w:tblLayout w:type="autofit"/>
        <w:tblCellMar>
          <w:top w:w="0" w:type="dxa"/>
          <w:left w:w="0" w:type="dxa"/>
          <w:bottom w:w="0" w:type="dxa"/>
          <w:right w:w="0" w:type="dxa"/>
        </w:tblCellMar>
      </w:tblPr>
      <w:tblGrid>
        <w:gridCol w:w="626"/>
        <w:gridCol w:w="2250"/>
        <w:gridCol w:w="1365"/>
        <w:gridCol w:w="4800"/>
        <w:gridCol w:w="1409"/>
      </w:tblGrid>
      <w:tr>
        <w:tblPrEx>
          <w:tblCellMar>
            <w:top w:w="0" w:type="dxa"/>
            <w:left w:w="0" w:type="dxa"/>
            <w:bottom w:w="0" w:type="dxa"/>
            <w:right w:w="0" w:type="dxa"/>
          </w:tblCellMar>
        </w:tblPrEx>
        <w:tc>
          <w:tcPr>
            <w:tcW w:w="626"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center"/>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序号</w:t>
            </w:r>
          </w:p>
        </w:tc>
        <w:tc>
          <w:tcPr>
            <w:tcW w:w="225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center"/>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提交材料名称</w:t>
            </w:r>
          </w:p>
        </w:tc>
        <w:tc>
          <w:tcPr>
            <w:tcW w:w="136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center"/>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原件/复印件</w:t>
            </w:r>
          </w:p>
        </w:tc>
        <w:tc>
          <w:tcPr>
            <w:tcW w:w="48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center"/>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要求</w:t>
            </w:r>
          </w:p>
        </w:tc>
        <w:tc>
          <w:tcPr>
            <w:tcW w:w="1409"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center"/>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备注</w:t>
            </w:r>
          </w:p>
        </w:tc>
      </w:tr>
      <w:tr>
        <w:tblPrEx>
          <w:tblCellMar>
            <w:top w:w="0" w:type="dxa"/>
            <w:left w:w="0" w:type="dxa"/>
            <w:bottom w:w="0" w:type="dxa"/>
            <w:right w:w="0" w:type="dxa"/>
          </w:tblCellMar>
        </w:tblPrEx>
        <w:tc>
          <w:tcPr>
            <w:tcW w:w="626"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1</w:t>
            </w:r>
          </w:p>
        </w:tc>
        <w:tc>
          <w:tcPr>
            <w:tcW w:w="225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申请表</w:t>
            </w:r>
          </w:p>
        </w:tc>
        <w:tc>
          <w:tcPr>
            <w:tcW w:w="136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center"/>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原件</w:t>
            </w:r>
          </w:p>
        </w:tc>
        <w:tc>
          <w:tcPr>
            <w:tcW w:w="48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both"/>
              <w:textAlignment w:val="auto"/>
              <w:rPr>
                <w:rFonts w:cs="宋体" w:asciiTheme="minorEastAsia" w:hAnsiTheme="minorEastAsia"/>
                <w:color w:val="auto"/>
                <w:kern w:val="0"/>
                <w:sz w:val="33"/>
                <w:szCs w:val="33"/>
                <w:highlight w:val="none"/>
              </w:rPr>
            </w:pPr>
          </w:p>
        </w:tc>
        <w:tc>
          <w:tcPr>
            <w:tcW w:w="1409"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center"/>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以县为单位</w:t>
            </w:r>
          </w:p>
        </w:tc>
      </w:tr>
      <w:tr>
        <w:trPr>
          <w:trHeight w:val="706" w:hRule="atLeast"/>
        </w:trPr>
        <w:tc>
          <w:tcPr>
            <w:tcW w:w="626"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2</w:t>
            </w:r>
          </w:p>
        </w:tc>
        <w:tc>
          <w:tcPr>
            <w:tcW w:w="225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县级以上人民政府及有关部门批准修筑设施的文件</w:t>
            </w:r>
          </w:p>
        </w:tc>
        <w:tc>
          <w:tcPr>
            <w:tcW w:w="136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center"/>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lang w:eastAsia="zh-CN"/>
              </w:rPr>
              <w:t>复</w:t>
            </w:r>
            <w:r>
              <w:rPr>
                <w:rFonts w:hint="eastAsia" w:cs="宋体" w:asciiTheme="minorEastAsia" w:hAnsiTheme="minorEastAsia"/>
                <w:color w:val="auto"/>
                <w:kern w:val="0"/>
                <w:sz w:val="33"/>
                <w:szCs w:val="33"/>
                <w:highlight w:val="none"/>
              </w:rPr>
              <w:t>印件</w:t>
            </w:r>
          </w:p>
        </w:tc>
        <w:tc>
          <w:tcPr>
            <w:tcW w:w="48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both"/>
              <w:textAlignment w:val="auto"/>
              <w:rPr>
                <w:rFonts w:cs="宋体" w:asciiTheme="minorEastAsia" w:hAnsiTheme="minorEastAsia"/>
                <w:color w:val="auto"/>
                <w:kern w:val="0"/>
                <w:sz w:val="33"/>
                <w:szCs w:val="33"/>
                <w:highlight w:val="none"/>
              </w:rPr>
            </w:pPr>
          </w:p>
        </w:tc>
        <w:tc>
          <w:tcPr>
            <w:tcW w:w="1409"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center"/>
              <w:textAlignment w:val="auto"/>
              <w:rPr>
                <w:rFonts w:cs="宋体" w:asciiTheme="minorEastAsia" w:hAnsiTheme="minorEastAsia"/>
                <w:color w:val="auto"/>
                <w:kern w:val="0"/>
                <w:sz w:val="33"/>
                <w:szCs w:val="33"/>
                <w:highlight w:val="none"/>
              </w:rPr>
            </w:pPr>
          </w:p>
        </w:tc>
      </w:tr>
      <w:tr>
        <w:tblPrEx>
          <w:tblCellMar>
            <w:top w:w="0" w:type="dxa"/>
            <w:left w:w="0" w:type="dxa"/>
            <w:bottom w:w="0" w:type="dxa"/>
            <w:right w:w="0" w:type="dxa"/>
          </w:tblCellMar>
        </w:tblPrEx>
        <w:trPr>
          <w:trHeight w:val="2880" w:hRule="atLeast"/>
        </w:trPr>
        <w:tc>
          <w:tcPr>
            <w:tcW w:w="626"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both"/>
              <w:textAlignment w:val="auto"/>
              <w:rPr>
                <w:rFonts w:hint="default" w:cs="宋体" w:asciiTheme="minorEastAsia" w:hAnsiTheme="minorEastAsia" w:eastAsiaTheme="minorEastAsia"/>
                <w:color w:val="auto"/>
                <w:kern w:val="0"/>
                <w:sz w:val="33"/>
                <w:szCs w:val="33"/>
                <w:highlight w:val="none"/>
                <w:lang w:val="en-US" w:eastAsia="zh-CN"/>
              </w:rPr>
            </w:pPr>
            <w:r>
              <w:rPr>
                <w:rFonts w:hint="eastAsia" w:cs="宋体" w:asciiTheme="minorEastAsia" w:hAnsiTheme="minorEastAsia"/>
                <w:color w:val="auto"/>
                <w:kern w:val="0"/>
                <w:sz w:val="33"/>
                <w:szCs w:val="33"/>
                <w:highlight w:val="none"/>
                <w:lang w:val="en-US" w:eastAsia="zh-CN"/>
              </w:rPr>
              <w:t>3</w:t>
            </w:r>
          </w:p>
        </w:tc>
        <w:tc>
          <w:tcPr>
            <w:tcW w:w="225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both"/>
              <w:textAlignment w:val="auto"/>
              <w:rPr>
                <w:rFonts w:hint="eastAsia"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拟修筑设施必须建设且无法避让国家级自然保护区的说明材料</w:t>
            </w:r>
          </w:p>
        </w:tc>
        <w:tc>
          <w:tcPr>
            <w:tcW w:w="136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center"/>
              <w:textAlignment w:val="auto"/>
              <w:rPr>
                <w:rFonts w:hint="eastAsia"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原件或复印件</w:t>
            </w:r>
          </w:p>
        </w:tc>
        <w:tc>
          <w:tcPr>
            <w:tcW w:w="48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both"/>
              <w:textAlignment w:val="auto"/>
              <w:rPr>
                <w:rFonts w:hint="eastAsia"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机场、铁路、公路、水利水电、</w:t>
            </w:r>
            <w:r>
              <w:rPr>
                <w:rFonts w:hint="eastAsia" w:cs="宋体" w:asciiTheme="minorEastAsia" w:hAnsiTheme="minorEastAsia"/>
                <w:color w:val="auto"/>
                <w:kern w:val="0"/>
                <w:sz w:val="33"/>
                <w:szCs w:val="33"/>
                <w:highlight w:val="none"/>
                <w:lang w:eastAsia="zh-CN"/>
              </w:rPr>
              <w:t>输气（油）管线</w:t>
            </w:r>
            <w:r>
              <w:rPr>
                <w:rFonts w:hint="eastAsia" w:cs="宋体" w:asciiTheme="minorEastAsia" w:hAnsiTheme="minorEastAsia"/>
                <w:color w:val="auto"/>
                <w:kern w:val="0"/>
                <w:sz w:val="33"/>
                <w:szCs w:val="33"/>
                <w:highlight w:val="none"/>
              </w:rPr>
              <w:t>等建设项目，还应当提供修筑设施在选址选线上无法避让国家级自然保护区的比选方案</w:t>
            </w:r>
          </w:p>
        </w:tc>
        <w:tc>
          <w:tcPr>
            <w:tcW w:w="1409"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center"/>
              <w:textAlignment w:val="auto"/>
              <w:rPr>
                <w:rFonts w:cs="宋体" w:asciiTheme="minorEastAsia" w:hAnsiTheme="minorEastAsia"/>
                <w:color w:val="auto"/>
                <w:kern w:val="0"/>
                <w:sz w:val="33"/>
                <w:szCs w:val="33"/>
                <w:highlight w:val="none"/>
              </w:rPr>
            </w:pPr>
          </w:p>
        </w:tc>
      </w:tr>
      <w:tr>
        <w:tblPrEx>
          <w:tblCellMar>
            <w:top w:w="0" w:type="dxa"/>
            <w:left w:w="0" w:type="dxa"/>
            <w:bottom w:w="0" w:type="dxa"/>
            <w:right w:w="0" w:type="dxa"/>
          </w:tblCellMar>
        </w:tblPrEx>
        <w:tc>
          <w:tcPr>
            <w:tcW w:w="626"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both"/>
              <w:textAlignment w:val="auto"/>
              <w:rPr>
                <w:rFonts w:hint="eastAsia" w:cs="宋体" w:asciiTheme="minorEastAsia" w:hAnsiTheme="minorEastAsia" w:eastAsiaTheme="minorEastAsia"/>
                <w:color w:val="auto"/>
                <w:kern w:val="0"/>
                <w:sz w:val="33"/>
                <w:szCs w:val="33"/>
                <w:highlight w:val="none"/>
                <w:lang w:eastAsia="zh-CN"/>
              </w:rPr>
            </w:pPr>
            <w:r>
              <w:rPr>
                <w:rFonts w:hint="eastAsia" w:cs="宋体" w:asciiTheme="minorEastAsia" w:hAnsiTheme="minorEastAsia"/>
                <w:color w:val="auto"/>
                <w:kern w:val="0"/>
                <w:sz w:val="33"/>
                <w:szCs w:val="33"/>
                <w:highlight w:val="none"/>
                <w:lang w:val="en-US" w:eastAsia="zh-CN"/>
              </w:rPr>
              <w:t>4</w:t>
            </w:r>
          </w:p>
        </w:tc>
        <w:tc>
          <w:tcPr>
            <w:tcW w:w="225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拟修筑设施对国家级自然保护区主要保护对象和自然生态系统影响的评价报告或者评价登记表，以及减轻影响和恢复生态的补救性措施</w:t>
            </w:r>
          </w:p>
        </w:tc>
        <w:tc>
          <w:tcPr>
            <w:tcW w:w="1365"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center"/>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原件或复印件</w:t>
            </w:r>
          </w:p>
        </w:tc>
        <w:tc>
          <w:tcPr>
            <w:tcW w:w="4800"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both"/>
              <w:textAlignment w:val="auto"/>
              <w:rPr>
                <w:rFonts w:hint="eastAsia" w:cs="宋体" w:asciiTheme="minorEastAsia" w:hAnsiTheme="minorEastAsia" w:eastAsiaTheme="minorEastAsia"/>
                <w:color w:val="auto"/>
                <w:kern w:val="0"/>
                <w:sz w:val="33"/>
                <w:szCs w:val="33"/>
                <w:highlight w:val="none"/>
                <w:lang w:eastAsia="zh-CN"/>
              </w:rPr>
            </w:pPr>
            <w:r>
              <w:rPr>
                <w:rFonts w:hint="eastAsia" w:cs="宋体" w:asciiTheme="minorEastAsia" w:hAnsiTheme="minorEastAsia"/>
                <w:color w:val="auto"/>
                <w:kern w:val="0"/>
                <w:sz w:val="33"/>
                <w:szCs w:val="33"/>
                <w:highlight w:val="none"/>
                <w:lang w:eastAsia="zh-CN"/>
              </w:rPr>
              <w:t>评价报告按照《自然保护区建设项目生物多样性影响评价技术规范》编制。</w:t>
            </w:r>
          </w:p>
          <w:p>
            <w:pPr>
              <w:keepNext w:val="0"/>
              <w:keepLines w:val="0"/>
              <w:pageBreakBefore w:val="0"/>
              <w:widowControl/>
              <w:kinsoku/>
              <w:overflowPunct/>
              <w:topLinePunct w:val="0"/>
              <w:autoSpaceDE/>
              <w:autoSpaceDN/>
              <w:bidi w:val="0"/>
              <w:snapToGrid/>
              <w:spacing w:after="0"/>
              <w:jc w:val="both"/>
              <w:textAlignment w:val="auto"/>
              <w:rPr>
                <w:rFonts w:hint="eastAsia" w:cs="宋体" w:asciiTheme="minorEastAsia" w:hAnsiTheme="minorEastAsia"/>
                <w:color w:val="auto"/>
                <w:kern w:val="0"/>
                <w:sz w:val="33"/>
                <w:szCs w:val="33"/>
                <w:highlight w:val="none"/>
                <w:lang w:eastAsia="zh-CN"/>
              </w:rPr>
            </w:pPr>
            <w:r>
              <w:rPr>
                <w:rFonts w:hint="eastAsia" w:cs="宋体" w:asciiTheme="minorEastAsia" w:hAnsiTheme="minorEastAsia"/>
                <w:color w:val="auto"/>
                <w:kern w:val="0"/>
                <w:sz w:val="33"/>
                <w:szCs w:val="33"/>
                <w:highlight w:val="none"/>
              </w:rPr>
              <w:t>机场、铁路、公路、水利水电</w:t>
            </w:r>
            <w:r>
              <w:rPr>
                <w:rFonts w:hint="eastAsia" w:cs="宋体" w:asciiTheme="minorEastAsia" w:hAnsiTheme="minorEastAsia"/>
                <w:color w:val="auto"/>
                <w:kern w:val="0"/>
                <w:sz w:val="33"/>
                <w:szCs w:val="33"/>
                <w:highlight w:val="none"/>
                <w:lang w:eastAsia="zh-CN"/>
              </w:rPr>
              <w:t>等建设项目，还应当提供</w:t>
            </w:r>
            <w:r>
              <w:rPr>
                <w:rFonts w:hint="eastAsia" w:cs="宋体" w:asciiTheme="minorEastAsia" w:hAnsiTheme="minorEastAsia"/>
                <w:color w:val="auto"/>
                <w:kern w:val="0"/>
                <w:sz w:val="33"/>
                <w:szCs w:val="33"/>
                <w:highlight w:val="none"/>
              </w:rPr>
              <w:t>修建野生动物通道、过鱼设施等消除或者减少对野生动物不利影响的方案</w:t>
            </w:r>
            <w:r>
              <w:rPr>
                <w:rFonts w:hint="eastAsia" w:cs="宋体" w:asciiTheme="minorEastAsia" w:hAnsiTheme="minorEastAsia"/>
                <w:color w:val="auto"/>
                <w:kern w:val="0"/>
                <w:sz w:val="33"/>
                <w:szCs w:val="33"/>
                <w:highlight w:val="none"/>
                <w:lang w:eastAsia="zh-CN"/>
              </w:rPr>
              <w:t>。</w:t>
            </w:r>
          </w:p>
          <w:p>
            <w:pPr>
              <w:keepNext w:val="0"/>
              <w:keepLines w:val="0"/>
              <w:pageBreakBefore w:val="0"/>
              <w:widowControl/>
              <w:shd w:val="clear" w:color="auto" w:fill="FFFFFF"/>
              <w:kinsoku/>
              <w:overflowPunct/>
              <w:topLinePunct w:val="0"/>
              <w:autoSpaceDE/>
              <w:autoSpaceDN/>
              <w:bidi w:val="0"/>
              <w:snapToGrid/>
              <w:spacing w:after="0" w:line="480" w:lineRule="atLeast"/>
              <w:ind w:firstLine="0"/>
              <w:jc w:val="both"/>
              <w:textAlignment w:val="auto"/>
              <w:rPr>
                <w:rFonts w:hint="eastAsia" w:cs="宋体" w:asciiTheme="minorEastAsia" w:hAnsiTheme="minorEastAsia"/>
                <w:color w:val="auto"/>
                <w:kern w:val="0"/>
                <w:sz w:val="33"/>
                <w:szCs w:val="33"/>
                <w:highlight w:val="none"/>
                <w:lang w:eastAsia="zh-CN"/>
              </w:rPr>
            </w:pPr>
            <w:r>
              <w:rPr>
                <w:rFonts w:hint="eastAsia" w:cs="宋体" w:asciiTheme="minorEastAsia" w:hAnsiTheme="minorEastAsia"/>
                <w:color w:val="auto"/>
                <w:kern w:val="0"/>
                <w:sz w:val="33"/>
                <w:szCs w:val="33"/>
                <w:highlight w:val="none"/>
                <w:lang w:eastAsia="zh-CN"/>
              </w:rPr>
              <w:t>符合《国家林业和草原局关于规范在森林和野生动物类型国家级自然保护区修筑设施审批管理的通知》（林保规〔202</w:t>
            </w:r>
            <w:r>
              <w:rPr>
                <w:rFonts w:hint="eastAsia" w:cs="宋体" w:asciiTheme="minorEastAsia" w:hAnsiTheme="minorEastAsia"/>
                <w:color w:val="auto"/>
                <w:kern w:val="0"/>
                <w:sz w:val="33"/>
                <w:szCs w:val="33"/>
                <w:highlight w:val="none"/>
                <w:lang w:val="en-US" w:eastAsia="zh-CN"/>
              </w:rPr>
              <w:t>3</w:t>
            </w:r>
            <w:r>
              <w:rPr>
                <w:rFonts w:hint="eastAsia" w:cs="宋体" w:asciiTheme="minorEastAsia" w:hAnsiTheme="minorEastAsia"/>
                <w:color w:val="auto"/>
                <w:kern w:val="0"/>
                <w:sz w:val="33"/>
                <w:szCs w:val="33"/>
                <w:highlight w:val="none"/>
                <w:lang w:eastAsia="zh-CN"/>
              </w:rPr>
              <w:t>〕</w:t>
            </w:r>
            <w:r>
              <w:rPr>
                <w:rFonts w:hint="eastAsia" w:cs="宋体" w:asciiTheme="minorEastAsia" w:hAnsiTheme="minorEastAsia"/>
                <w:color w:val="auto"/>
                <w:kern w:val="0"/>
                <w:sz w:val="33"/>
                <w:szCs w:val="33"/>
                <w:highlight w:val="none"/>
                <w:lang w:val="en-US" w:eastAsia="zh-CN"/>
              </w:rPr>
              <w:t>1</w:t>
            </w:r>
            <w:r>
              <w:rPr>
                <w:rFonts w:hint="eastAsia" w:cs="宋体" w:asciiTheme="minorEastAsia" w:hAnsiTheme="minorEastAsia"/>
                <w:color w:val="auto"/>
                <w:kern w:val="0"/>
                <w:sz w:val="33"/>
                <w:szCs w:val="33"/>
                <w:highlight w:val="none"/>
                <w:lang w:eastAsia="zh-CN"/>
              </w:rPr>
              <w:t>号）明确的4类情形，仅需提交生物多样性影响评价登记表。</w:t>
            </w:r>
          </w:p>
        </w:tc>
        <w:tc>
          <w:tcPr>
            <w:tcW w:w="1409" w:type="dxa"/>
            <w:tcBorders>
              <w:top w:val="single" w:color="666666" w:sz="6" w:space="0"/>
              <w:left w:val="single" w:color="666666" w:sz="6" w:space="0"/>
              <w:bottom w:val="single" w:color="666666" w:sz="6" w:space="0"/>
              <w:right w:val="single" w:color="666666" w:sz="6" w:space="0"/>
            </w:tcBorders>
            <w:tcMar>
              <w:top w:w="75" w:type="dxa"/>
              <w:left w:w="75" w:type="dxa"/>
              <w:bottom w:w="75" w:type="dxa"/>
              <w:right w:w="75" w:type="dxa"/>
            </w:tcMar>
            <w:vAlign w:val="center"/>
          </w:tcPr>
          <w:p>
            <w:pPr>
              <w:keepNext w:val="0"/>
              <w:keepLines w:val="0"/>
              <w:pageBreakBefore w:val="0"/>
              <w:widowControl/>
              <w:kinsoku/>
              <w:overflowPunct/>
              <w:topLinePunct w:val="0"/>
              <w:autoSpaceDE/>
              <w:autoSpaceDN/>
              <w:bidi w:val="0"/>
              <w:snapToGrid/>
              <w:spacing w:after="0"/>
              <w:jc w:val="center"/>
              <w:textAlignment w:val="auto"/>
              <w:rPr>
                <w:rFonts w:cs="宋体" w:asciiTheme="minorEastAsia" w:hAnsiTheme="minorEastAsia"/>
                <w:color w:val="auto"/>
                <w:kern w:val="0"/>
                <w:sz w:val="33"/>
                <w:szCs w:val="33"/>
                <w:highlight w:val="none"/>
              </w:rPr>
            </w:pPr>
          </w:p>
        </w:tc>
      </w:tr>
    </w:tbl>
    <w:p>
      <w:pPr>
        <w:keepNext w:val="0"/>
        <w:keepLines w:val="0"/>
        <w:pageBreakBefore w:val="0"/>
        <w:widowControl/>
        <w:shd w:val="clear" w:color="auto" w:fill="FFFFFF"/>
        <w:kinsoku/>
        <w:wordWrap/>
        <w:overflowPunct/>
        <w:topLinePunct w:val="0"/>
        <w:autoSpaceDE/>
        <w:autoSpaceDN/>
        <w:bidi w:val="0"/>
        <w:snapToGrid/>
        <w:spacing w:after="0" w:line="390" w:lineRule="atLeast"/>
        <w:ind w:left="0" w:firstLine="331" w:firstLineChars="100"/>
        <w:jc w:val="left"/>
        <w:textAlignment w:val="auto"/>
        <w:outlineLvl w:val="9"/>
        <w:rPr>
          <w:rFonts w:hint="eastAsia" w:ascii="楷体" w:hAnsi="楷体" w:eastAsia="楷体" w:cs="宋体"/>
          <w:b/>
          <w:bCs/>
          <w:color w:val="auto"/>
          <w:kern w:val="0"/>
          <w:sz w:val="33"/>
          <w:szCs w:val="33"/>
          <w:highlight w:val="none"/>
        </w:rPr>
      </w:pPr>
      <w:r>
        <w:rPr>
          <w:rFonts w:hint="eastAsia" w:ascii="楷体" w:hAnsi="楷体" w:eastAsia="楷体" w:cs="宋体"/>
          <w:b/>
          <w:bCs/>
          <w:color w:val="auto"/>
          <w:kern w:val="0"/>
          <w:sz w:val="33"/>
          <w:szCs w:val="33"/>
          <w:highlight w:val="none"/>
        </w:rPr>
        <w:t>（二）延续申请材料</w:t>
      </w:r>
    </w:p>
    <w:p>
      <w:pPr>
        <w:keepNext w:val="0"/>
        <w:keepLines w:val="0"/>
        <w:pageBreakBefore w:val="0"/>
        <w:kinsoku/>
        <w:wordWrap/>
        <w:overflowPunct/>
        <w:topLinePunct w:val="0"/>
        <w:autoSpaceDE/>
        <w:autoSpaceDN/>
        <w:bidi w:val="0"/>
        <w:adjustRightInd w:val="0"/>
        <w:snapToGrid/>
        <w:spacing w:after="0" w:line="600" w:lineRule="exact"/>
        <w:ind w:left="0" w:firstLine="660" w:firstLineChars="200"/>
        <w:jc w:val="both"/>
        <w:textAlignment w:val="auto"/>
        <w:rPr>
          <w:rFonts w:asciiTheme="minorEastAsia" w:hAnsiTheme="minorEastAsia"/>
          <w:color w:val="auto"/>
          <w:sz w:val="33"/>
          <w:szCs w:val="33"/>
          <w:highlight w:val="none"/>
        </w:rPr>
      </w:pPr>
      <w:r>
        <w:rPr>
          <w:rFonts w:hint="eastAsia" w:cs="方正仿宋_GBK" w:asciiTheme="minorEastAsia" w:hAnsiTheme="minorEastAsia"/>
          <w:color w:val="auto"/>
          <w:sz w:val="33"/>
          <w:szCs w:val="33"/>
          <w:highlight w:val="none"/>
        </w:rPr>
        <w:t>该许可证件有效期届满之日前三个月向作出行政许可决定的行政机关提出申请，并提交如下材料：</w:t>
      </w:r>
    </w:p>
    <w:p>
      <w:pPr>
        <w:keepNext w:val="0"/>
        <w:keepLines w:val="0"/>
        <w:pageBreakBefore w:val="0"/>
        <w:kinsoku/>
        <w:wordWrap/>
        <w:overflowPunct/>
        <w:topLinePunct w:val="0"/>
        <w:autoSpaceDE/>
        <w:autoSpaceDN/>
        <w:bidi w:val="0"/>
        <w:adjustRightInd w:val="0"/>
        <w:snapToGrid/>
        <w:spacing w:after="0" w:line="600" w:lineRule="exact"/>
        <w:ind w:left="0" w:firstLine="660" w:firstLineChars="200"/>
        <w:jc w:val="both"/>
        <w:textAlignment w:val="auto"/>
        <w:rPr>
          <w:rFonts w:cs="方正仿宋_GBK" w:asciiTheme="minorEastAsia" w:hAnsiTheme="minorEastAsia"/>
          <w:color w:val="auto"/>
          <w:sz w:val="33"/>
          <w:szCs w:val="33"/>
          <w:highlight w:val="none"/>
        </w:rPr>
      </w:pPr>
      <w:r>
        <w:rPr>
          <w:rFonts w:hint="eastAsia" w:cs="方正仿宋_GBK" w:asciiTheme="minorEastAsia" w:hAnsiTheme="minorEastAsia"/>
          <w:color w:val="auto"/>
          <w:sz w:val="33"/>
          <w:szCs w:val="33"/>
          <w:highlight w:val="none"/>
        </w:rPr>
        <w:t>1.延续申请。</w:t>
      </w:r>
    </w:p>
    <w:p>
      <w:pPr>
        <w:keepNext w:val="0"/>
        <w:keepLines w:val="0"/>
        <w:pageBreakBefore w:val="0"/>
        <w:kinsoku/>
        <w:wordWrap/>
        <w:overflowPunct/>
        <w:topLinePunct w:val="0"/>
        <w:autoSpaceDE/>
        <w:autoSpaceDN/>
        <w:bidi w:val="0"/>
        <w:adjustRightInd w:val="0"/>
        <w:snapToGrid/>
        <w:spacing w:after="0" w:line="600" w:lineRule="exact"/>
        <w:ind w:left="0" w:firstLine="660" w:firstLineChars="200"/>
        <w:jc w:val="both"/>
        <w:textAlignment w:val="auto"/>
        <w:rPr>
          <w:rFonts w:cs="方正仿宋_GBK" w:asciiTheme="minorEastAsia" w:hAnsiTheme="minorEastAsia"/>
          <w:color w:val="auto"/>
          <w:sz w:val="33"/>
          <w:szCs w:val="33"/>
          <w:highlight w:val="none"/>
        </w:rPr>
      </w:pPr>
      <w:r>
        <w:rPr>
          <w:rFonts w:hint="eastAsia" w:cs="方正仿宋_GBK" w:asciiTheme="minorEastAsia" w:hAnsiTheme="minorEastAsia"/>
          <w:color w:val="auto"/>
          <w:sz w:val="33"/>
          <w:szCs w:val="33"/>
          <w:highlight w:val="none"/>
        </w:rPr>
        <w:t>2.县级以上人民政府及有关部门批准修筑设施的文件。</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方正仿宋_GBK" w:asciiTheme="minorEastAsia" w:hAnsiTheme="minorEastAsia"/>
          <w:color w:val="auto"/>
          <w:sz w:val="33"/>
          <w:szCs w:val="33"/>
          <w:highlight w:val="none"/>
        </w:rPr>
      </w:pPr>
      <w:r>
        <w:rPr>
          <w:rFonts w:hint="eastAsia" w:cs="方正仿宋_GBK" w:asciiTheme="minorEastAsia" w:hAnsiTheme="minorEastAsia"/>
          <w:color w:val="auto"/>
          <w:sz w:val="33"/>
          <w:szCs w:val="33"/>
          <w:highlight w:val="none"/>
        </w:rPr>
        <w:t>3.原行政许可决定书。</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2"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九、申请接收</w:t>
      </w:r>
    </w:p>
    <w:p>
      <w:pPr>
        <w:keepNext w:val="0"/>
        <w:keepLines w:val="0"/>
        <w:pageBreakBefore w:val="0"/>
        <w:widowControl/>
        <w:shd w:val="clear" w:color="auto" w:fill="FFFFFF"/>
        <w:kinsoku/>
        <w:wordWrap/>
        <w:overflowPunct/>
        <w:topLinePunct w:val="0"/>
        <w:autoSpaceDE/>
        <w:autoSpaceDN/>
        <w:bidi w:val="0"/>
        <w:adjustRightInd w:val="0"/>
        <w:snapToGrid/>
        <w:spacing w:after="0" w:line="390" w:lineRule="atLeast"/>
        <w:ind w:left="0" w:firstLine="662" w:firstLineChars="200"/>
        <w:jc w:val="both"/>
        <w:textAlignment w:val="auto"/>
        <w:rPr>
          <w:rFonts w:ascii="宋体" w:hAnsi="宋体" w:eastAsia="宋体" w:cs="宋体"/>
          <w:color w:val="auto"/>
          <w:kern w:val="0"/>
          <w:szCs w:val="21"/>
          <w:highlight w:val="none"/>
        </w:rPr>
      </w:pPr>
      <w:r>
        <w:rPr>
          <w:rFonts w:hint="eastAsia" w:ascii="楷体" w:hAnsi="楷体" w:eastAsia="楷体" w:cs="宋体"/>
          <w:b/>
          <w:bCs/>
          <w:color w:val="auto"/>
          <w:kern w:val="0"/>
          <w:sz w:val="33"/>
          <w:szCs w:val="33"/>
          <w:highlight w:val="none"/>
        </w:rPr>
        <w:t>（一）接收方式</w:t>
      </w:r>
    </w:p>
    <w:p>
      <w:pPr>
        <w:keepNext w:val="0"/>
        <w:keepLines w:val="0"/>
        <w:pageBreakBefore w:val="0"/>
        <w:widowControl/>
        <w:shd w:val="clear" w:color="auto" w:fill="FFFFFF"/>
        <w:kinsoku/>
        <w:wordWrap/>
        <w:overflowPunct/>
        <w:topLinePunct w:val="0"/>
        <w:autoSpaceDE/>
        <w:autoSpaceDN/>
        <w:bidi w:val="0"/>
        <w:adjustRightInd w:val="0"/>
        <w:snapToGrid/>
        <w:spacing w:after="0" w:line="390" w:lineRule="atLeast"/>
        <w:ind w:left="0" w:firstLine="660" w:firstLineChars="200"/>
        <w:jc w:val="both"/>
        <w:textAlignment w:val="auto"/>
        <w:rPr>
          <w:rFonts w:ascii="宋体" w:hAnsi="宋体" w:eastAsia="宋体" w:cs="宋体"/>
          <w:color w:val="auto"/>
          <w:kern w:val="0"/>
          <w:szCs w:val="21"/>
          <w:highlight w:val="none"/>
        </w:rPr>
      </w:pPr>
      <w:r>
        <w:rPr>
          <w:rFonts w:hint="eastAsia" w:ascii="宋体" w:hAnsi="宋体" w:eastAsia="宋体" w:cs="宋体"/>
          <w:color w:val="auto"/>
          <w:kern w:val="0"/>
          <w:sz w:val="33"/>
          <w:szCs w:val="33"/>
          <w:highlight w:val="none"/>
          <w:lang w:val="en-US" w:eastAsia="zh-CN"/>
        </w:rPr>
        <w:t>1.</w:t>
      </w:r>
      <w:r>
        <w:rPr>
          <w:rFonts w:hint="eastAsia" w:ascii="宋体" w:hAnsi="宋体" w:eastAsia="宋体" w:cs="宋体"/>
          <w:color w:val="auto"/>
          <w:kern w:val="0"/>
          <w:sz w:val="33"/>
          <w:szCs w:val="33"/>
          <w:highlight w:val="none"/>
        </w:rPr>
        <w:t>网上办理</w:t>
      </w:r>
    </w:p>
    <w:p>
      <w:pPr>
        <w:keepNext w:val="0"/>
        <w:keepLines w:val="0"/>
        <w:pageBreakBefore w:val="0"/>
        <w:widowControl/>
        <w:shd w:val="clear" w:color="auto" w:fill="FFFFFF"/>
        <w:kinsoku/>
        <w:wordWrap/>
        <w:overflowPunct/>
        <w:topLinePunct w:val="0"/>
        <w:autoSpaceDE/>
        <w:autoSpaceDN/>
        <w:bidi w:val="0"/>
        <w:adjustRightInd w:val="0"/>
        <w:snapToGrid/>
        <w:spacing w:after="0" w:line="390" w:lineRule="atLeast"/>
        <w:ind w:left="0" w:firstLine="660" w:firstLineChars="200"/>
        <w:jc w:val="both"/>
        <w:textAlignment w:val="auto"/>
        <w:rPr>
          <w:rFonts w:hint="eastAsia" w:cs="宋体" w:asciiTheme="minorEastAsia" w:hAnsiTheme="minorEastAsia" w:eastAsiaTheme="minorEastAsia"/>
          <w:color w:val="auto"/>
          <w:kern w:val="0"/>
          <w:sz w:val="33"/>
          <w:szCs w:val="33"/>
          <w:highlight w:val="none"/>
          <w:lang w:eastAsia="zh-CN"/>
        </w:rPr>
      </w:pPr>
      <w:r>
        <w:rPr>
          <w:rFonts w:hint="eastAsia" w:cs="宋体" w:asciiTheme="minorEastAsia" w:hAnsiTheme="minorEastAsia"/>
          <w:color w:val="auto"/>
          <w:kern w:val="0"/>
          <w:sz w:val="33"/>
          <w:szCs w:val="33"/>
          <w:highlight w:val="none"/>
        </w:rPr>
        <w:t>各省级林草主管部门</w:t>
      </w:r>
      <w:r>
        <w:rPr>
          <w:rFonts w:hint="eastAsia" w:cs="宋体" w:asciiTheme="minorEastAsia" w:hAnsiTheme="minorEastAsia"/>
          <w:color w:val="auto"/>
          <w:kern w:val="0"/>
          <w:sz w:val="33"/>
          <w:szCs w:val="33"/>
          <w:highlight w:val="none"/>
          <w:lang w:eastAsia="zh-CN"/>
        </w:rPr>
        <w:t>和</w:t>
      </w:r>
      <w:r>
        <w:rPr>
          <w:rFonts w:hint="eastAsia" w:cs="宋体" w:asciiTheme="minorEastAsia" w:hAnsiTheme="minorEastAsia"/>
          <w:color w:val="auto"/>
          <w:kern w:val="0"/>
          <w:sz w:val="33"/>
          <w:szCs w:val="33"/>
          <w:highlight w:val="none"/>
        </w:rPr>
        <w:t>新疆生产建设兵团林草主管部门网上审批平台</w:t>
      </w:r>
      <w:r>
        <w:rPr>
          <w:rFonts w:hint="eastAsia" w:cs="宋体" w:asciiTheme="minorEastAsia" w:hAnsiTheme="minorEastAsia"/>
          <w:color w:val="auto"/>
          <w:kern w:val="0"/>
          <w:sz w:val="33"/>
          <w:szCs w:val="33"/>
          <w:highlight w:val="none"/>
          <w:lang w:eastAsia="zh-CN"/>
        </w:rPr>
        <w:t>。</w:t>
      </w:r>
    </w:p>
    <w:p>
      <w:pPr>
        <w:keepNext w:val="0"/>
        <w:keepLines w:val="0"/>
        <w:pageBreakBefore w:val="0"/>
        <w:widowControl/>
        <w:shd w:val="clear" w:color="auto" w:fill="FFFFFF"/>
        <w:kinsoku/>
        <w:wordWrap/>
        <w:overflowPunct/>
        <w:topLinePunct w:val="0"/>
        <w:autoSpaceDE/>
        <w:autoSpaceDN/>
        <w:bidi w:val="0"/>
        <w:adjustRightInd w:val="0"/>
        <w:snapToGrid/>
        <w:spacing w:after="0" w:line="390" w:lineRule="atLeast"/>
        <w:ind w:left="0" w:firstLine="660" w:firstLineChars="200"/>
        <w:jc w:val="both"/>
        <w:textAlignment w:val="auto"/>
        <w:rPr>
          <w:rFonts w:ascii="宋体" w:hAnsi="宋体" w:eastAsia="宋体" w:cs="宋体"/>
          <w:color w:val="auto"/>
          <w:kern w:val="0"/>
          <w:szCs w:val="21"/>
          <w:highlight w:val="none"/>
        </w:rPr>
      </w:pPr>
      <w:r>
        <w:rPr>
          <w:rFonts w:hint="eastAsia" w:ascii="宋体" w:hAnsi="宋体" w:eastAsia="宋体" w:cs="宋体"/>
          <w:color w:val="auto"/>
          <w:kern w:val="0"/>
          <w:sz w:val="33"/>
          <w:szCs w:val="33"/>
          <w:highlight w:val="none"/>
        </w:rPr>
        <w:t>2.窗口接收、信函接收</w:t>
      </w:r>
    </w:p>
    <w:p>
      <w:pPr>
        <w:keepNext w:val="0"/>
        <w:keepLines w:val="0"/>
        <w:pageBreakBefore w:val="0"/>
        <w:widowControl/>
        <w:shd w:val="clear" w:color="auto" w:fill="FFFFFF"/>
        <w:kinsoku/>
        <w:wordWrap w:val="0"/>
        <w:overflowPunct/>
        <w:topLinePunct w:val="0"/>
        <w:autoSpaceDE/>
        <w:autoSpaceDN/>
        <w:bidi w:val="0"/>
        <w:adjustRightInd w:val="0"/>
        <w:snapToGrid/>
        <w:spacing w:after="0" w:line="390" w:lineRule="atLeast"/>
        <w:ind w:left="0" w:firstLine="660" w:firstLineChars="200"/>
        <w:jc w:val="both"/>
        <w:textAlignment w:val="auto"/>
        <w:rPr>
          <w:rFonts w:hint="eastAsia" w:cs="宋体" w:asciiTheme="minorEastAsia" w:hAnsiTheme="minorEastAsia" w:eastAsiaTheme="minorEastAsia"/>
          <w:b/>
          <w:bCs/>
          <w:color w:val="auto"/>
          <w:kern w:val="0"/>
          <w:sz w:val="33"/>
          <w:szCs w:val="33"/>
          <w:highlight w:val="none"/>
          <w:lang w:eastAsia="zh-CN"/>
        </w:rPr>
      </w:pPr>
      <w:r>
        <w:rPr>
          <w:rFonts w:hint="eastAsia" w:cs="宋体" w:asciiTheme="minorEastAsia" w:hAnsiTheme="minorEastAsia"/>
          <w:color w:val="auto"/>
          <w:kern w:val="0"/>
          <w:sz w:val="33"/>
          <w:szCs w:val="33"/>
          <w:highlight w:val="none"/>
        </w:rPr>
        <w:t>各省级林草主管部门</w:t>
      </w:r>
      <w:r>
        <w:rPr>
          <w:rFonts w:hint="eastAsia" w:cs="宋体" w:asciiTheme="minorEastAsia" w:hAnsiTheme="minorEastAsia"/>
          <w:color w:val="auto"/>
          <w:kern w:val="0"/>
          <w:sz w:val="33"/>
          <w:szCs w:val="33"/>
          <w:highlight w:val="none"/>
          <w:lang w:eastAsia="zh-CN"/>
        </w:rPr>
        <w:t>和</w:t>
      </w:r>
      <w:r>
        <w:rPr>
          <w:rFonts w:hint="eastAsia" w:cs="宋体" w:asciiTheme="minorEastAsia" w:hAnsiTheme="minorEastAsia"/>
          <w:color w:val="auto"/>
          <w:kern w:val="0"/>
          <w:sz w:val="33"/>
          <w:szCs w:val="33"/>
          <w:highlight w:val="none"/>
        </w:rPr>
        <w:t>新疆生产建设兵团林草主管部门</w:t>
      </w:r>
      <w:r>
        <w:rPr>
          <w:rFonts w:hint="eastAsia" w:cs="宋体" w:asciiTheme="minorEastAsia" w:hAnsiTheme="minorEastAsia"/>
          <w:color w:val="auto"/>
          <w:kern w:val="0"/>
          <w:sz w:val="33"/>
          <w:szCs w:val="33"/>
          <w:highlight w:val="none"/>
          <w:lang w:eastAsia="zh-CN"/>
        </w:rPr>
        <w:t>。</w:t>
      </w:r>
      <w:r>
        <w:rPr>
          <w:rFonts w:hint="eastAsia" w:cs="宋体" w:asciiTheme="minorEastAsia" w:hAnsiTheme="minorEastAsia"/>
          <w:color w:val="auto"/>
          <w:kern w:val="0"/>
          <w:sz w:val="33"/>
          <w:szCs w:val="33"/>
          <w:highlight w:val="none"/>
        </w:rPr>
        <w:t>详见国家林业和草原局公告</w:t>
      </w:r>
      <w:r>
        <w:rPr>
          <w:rFonts w:hint="eastAsia" w:cs="宋体" w:asciiTheme="minorEastAsia" w:hAnsiTheme="minorEastAsia"/>
          <w:color w:val="auto"/>
          <w:kern w:val="0"/>
          <w:sz w:val="33"/>
          <w:szCs w:val="33"/>
          <w:highlight w:val="none"/>
          <w:lang w:eastAsia="zh-CN"/>
        </w:rPr>
        <w:t>（</w:t>
      </w:r>
      <w:r>
        <w:rPr>
          <w:rFonts w:hint="eastAsia" w:cs="宋体" w:asciiTheme="minorEastAsia" w:hAnsiTheme="minorEastAsia"/>
          <w:color w:val="auto"/>
          <w:kern w:val="0"/>
          <w:sz w:val="33"/>
          <w:szCs w:val="33"/>
          <w:highlight w:val="none"/>
        </w:rPr>
        <w:t>202</w:t>
      </w:r>
      <w:r>
        <w:rPr>
          <w:rFonts w:hint="eastAsia" w:cs="宋体" w:asciiTheme="minorEastAsia" w:hAnsiTheme="minorEastAsia"/>
          <w:color w:val="auto"/>
          <w:kern w:val="0"/>
          <w:sz w:val="33"/>
          <w:szCs w:val="33"/>
          <w:highlight w:val="none"/>
          <w:lang w:val="en-US" w:eastAsia="zh-CN"/>
        </w:rPr>
        <w:t>3</w:t>
      </w:r>
      <w:r>
        <w:rPr>
          <w:rFonts w:hint="eastAsia" w:cs="宋体" w:asciiTheme="minorEastAsia" w:hAnsiTheme="minorEastAsia"/>
          <w:color w:val="auto"/>
          <w:kern w:val="0"/>
          <w:sz w:val="33"/>
          <w:szCs w:val="33"/>
          <w:highlight w:val="none"/>
        </w:rPr>
        <w:t>年</w:t>
      </w:r>
      <w:r>
        <w:rPr>
          <w:rFonts w:hint="eastAsia" w:cs="宋体" w:asciiTheme="minorEastAsia" w:hAnsiTheme="minorEastAsia"/>
          <w:color w:val="auto"/>
          <w:kern w:val="0"/>
          <w:sz w:val="33"/>
          <w:szCs w:val="33"/>
          <w:highlight w:val="none"/>
          <w:lang w:val="en-US" w:eastAsia="zh-CN"/>
        </w:rPr>
        <w:t>3</w:t>
      </w:r>
      <w:r>
        <w:rPr>
          <w:rFonts w:hint="eastAsia" w:cs="宋体" w:asciiTheme="minorEastAsia" w:hAnsiTheme="minorEastAsia"/>
          <w:color w:val="auto"/>
          <w:kern w:val="0"/>
          <w:sz w:val="33"/>
          <w:szCs w:val="33"/>
          <w:highlight w:val="none"/>
        </w:rPr>
        <w:t>号）http://www.forestry.gov.cn/main/4461/20230206/100113679808127.html</w:t>
      </w:r>
    </w:p>
    <w:p>
      <w:pPr>
        <w:keepNext w:val="0"/>
        <w:keepLines w:val="0"/>
        <w:pageBreakBefore w:val="0"/>
        <w:widowControl/>
        <w:shd w:val="clear" w:color="auto" w:fill="FFFFFF"/>
        <w:kinsoku/>
        <w:wordWrap/>
        <w:overflowPunct/>
        <w:topLinePunct w:val="0"/>
        <w:autoSpaceDE/>
        <w:autoSpaceDN/>
        <w:bidi w:val="0"/>
        <w:adjustRightInd w:val="0"/>
        <w:snapToGrid/>
        <w:spacing w:after="0" w:line="390" w:lineRule="atLeast"/>
        <w:ind w:left="0" w:firstLine="662" w:firstLineChars="200"/>
        <w:jc w:val="both"/>
        <w:textAlignment w:val="auto"/>
        <w:rPr>
          <w:rFonts w:ascii="宋体" w:hAnsi="宋体" w:eastAsia="宋体" w:cs="宋体"/>
          <w:color w:val="auto"/>
          <w:kern w:val="0"/>
          <w:szCs w:val="21"/>
          <w:highlight w:val="none"/>
        </w:rPr>
      </w:pPr>
      <w:r>
        <w:rPr>
          <w:rFonts w:hint="eastAsia" w:ascii="楷体" w:hAnsi="楷体" w:eastAsia="楷体" w:cs="宋体"/>
          <w:b/>
          <w:bCs/>
          <w:color w:val="auto"/>
          <w:kern w:val="0"/>
          <w:sz w:val="33"/>
          <w:szCs w:val="33"/>
          <w:highlight w:val="none"/>
        </w:rPr>
        <w:t>（二）办公时间</w:t>
      </w:r>
    </w:p>
    <w:p>
      <w:pPr>
        <w:keepNext w:val="0"/>
        <w:keepLines w:val="0"/>
        <w:pageBreakBefore w:val="0"/>
        <w:widowControl/>
        <w:shd w:val="clear" w:color="auto" w:fill="FFFFFF"/>
        <w:kinsoku/>
        <w:wordWrap/>
        <w:overflowPunct/>
        <w:topLinePunct w:val="0"/>
        <w:autoSpaceDE/>
        <w:autoSpaceDN/>
        <w:bidi w:val="0"/>
        <w:snapToGrid/>
        <w:spacing w:after="0" w:line="560" w:lineRule="exact"/>
        <w:ind w:left="0" w:firstLine="660"/>
        <w:jc w:val="left"/>
        <w:textAlignment w:val="auto"/>
        <w:rPr>
          <w:rFonts w:ascii="Calibri" w:hAnsi="Calibri" w:eastAsia="宋体" w:cs="Calibri"/>
          <w:b/>
          <w:bCs/>
          <w:kern w:val="0"/>
          <w:sz w:val="33"/>
          <w:szCs w:val="33"/>
        </w:rPr>
      </w:pPr>
      <w:r>
        <w:rPr>
          <w:rFonts w:hint="eastAsia" w:ascii="宋体" w:hAnsi="宋体" w:eastAsia="宋体" w:cs="宋体"/>
          <w:kern w:val="0"/>
          <w:sz w:val="33"/>
          <w:szCs w:val="33"/>
        </w:rPr>
        <w:t>以各办理机构办公时间为准。</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2" w:firstLineChars="200"/>
        <w:jc w:val="both"/>
        <w:textAlignment w:val="auto"/>
        <w:rPr>
          <w:rFonts w:cs="宋体" w:asciiTheme="minorEastAsia" w:hAnsiTheme="minorEastAsia"/>
          <w:b/>
          <w:bCs/>
          <w:color w:val="auto"/>
          <w:kern w:val="0"/>
          <w:sz w:val="33"/>
          <w:szCs w:val="33"/>
          <w:highlight w:val="none"/>
        </w:rPr>
      </w:pPr>
      <w:r>
        <w:rPr>
          <w:rFonts w:hint="eastAsia" w:cs="宋体" w:asciiTheme="minorEastAsia" w:hAnsiTheme="minorEastAsia"/>
          <w:b/>
          <w:bCs/>
          <w:color w:val="auto"/>
          <w:kern w:val="0"/>
          <w:sz w:val="33"/>
          <w:szCs w:val="33"/>
          <w:highlight w:val="none"/>
        </w:rPr>
        <w:t>十、办理流程 </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bCs/>
          <w:color w:val="auto"/>
          <w:kern w:val="0"/>
          <w:sz w:val="33"/>
          <w:szCs w:val="33"/>
          <w:highlight w:val="none"/>
        </w:rPr>
      </w:pPr>
      <w:r>
        <w:rPr>
          <w:rFonts w:hint="eastAsia" w:cs="宋体" w:asciiTheme="minorEastAsia" w:hAnsiTheme="minorEastAsia"/>
          <w:bCs/>
          <w:color w:val="auto"/>
          <w:kern w:val="0"/>
          <w:sz w:val="33"/>
          <w:szCs w:val="33"/>
          <w:highlight w:val="none"/>
        </w:rPr>
        <w:t>（1）受理</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bCs/>
          <w:color w:val="auto"/>
          <w:kern w:val="0"/>
          <w:sz w:val="33"/>
          <w:szCs w:val="33"/>
          <w:highlight w:val="none"/>
        </w:rPr>
      </w:pPr>
      <w:r>
        <w:rPr>
          <w:rFonts w:hint="eastAsia" w:cs="宋体" w:asciiTheme="minorEastAsia" w:hAnsiTheme="minorEastAsia"/>
          <w:bCs/>
          <w:color w:val="auto"/>
          <w:kern w:val="0"/>
          <w:sz w:val="33"/>
          <w:szCs w:val="33"/>
          <w:highlight w:val="none"/>
        </w:rPr>
        <w:t>（2）审查（部分情况下开展专家评审</w:t>
      </w:r>
      <w:bookmarkStart w:id="0" w:name="_GoBack"/>
      <w:bookmarkEnd w:id="0"/>
      <w:r>
        <w:rPr>
          <w:rFonts w:hint="eastAsia" w:cs="宋体" w:asciiTheme="minorEastAsia" w:hAnsiTheme="minorEastAsia"/>
          <w:bCs/>
          <w:color w:val="auto"/>
          <w:kern w:val="0"/>
          <w:sz w:val="33"/>
          <w:szCs w:val="33"/>
          <w:highlight w:val="none"/>
        </w:rPr>
        <w:t>）</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bCs/>
          <w:color w:val="auto"/>
          <w:kern w:val="0"/>
          <w:sz w:val="33"/>
          <w:szCs w:val="33"/>
          <w:highlight w:val="none"/>
        </w:rPr>
      </w:pPr>
      <w:r>
        <w:rPr>
          <w:rFonts w:hint="eastAsia" w:cs="宋体" w:asciiTheme="minorEastAsia" w:hAnsiTheme="minorEastAsia"/>
          <w:bCs/>
          <w:color w:val="auto"/>
          <w:kern w:val="0"/>
          <w:sz w:val="33"/>
          <w:szCs w:val="33"/>
          <w:highlight w:val="none"/>
        </w:rPr>
        <w:t>（3）决定</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Cs/>
          <w:color w:val="auto"/>
          <w:kern w:val="0"/>
          <w:sz w:val="33"/>
          <w:szCs w:val="33"/>
          <w:highlight w:val="none"/>
        </w:rPr>
        <w:t>（4）送达</w:t>
      </w:r>
      <w:r>
        <w:rPr>
          <w:rFonts w:cs="宋体" w:asciiTheme="minorEastAsia" w:hAnsiTheme="minorEastAsia"/>
          <w:bCs/>
          <w:color w:val="auto"/>
          <w:kern w:val="0"/>
          <w:sz w:val="33"/>
          <w:szCs w:val="33"/>
          <w:highlight w:val="none"/>
        </w:rPr>
        <w:t xml:space="preserve"> </w:t>
      </w:r>
      <w:r>
        <w:rPr>
          <w:rFonts w:hint="eastAsia" w:cs="宋体" w:asciiTheme="minorEastAsia" w:hAnsiTheme="minorEastAsia"/>
          <w:bCs/>
          <w:color w:val="auto"/>
          <w:kern w:val="0"/>
          <w:sz w:val="33"/>
          <w:szCs w:val="33"/>
          <w:highlight w:val="none"/>
        </w:rPr>
        <w:t> </w:t>
      </w:r>
      <w:r>
        <w:rPr>
          <w:rFonts w:cs="宋体" w:asciiTheme="minorEastAsia" w:hAnsiTheme="minorEastAsia"/>
          <w:bCs/>
          <w:color w:val="auto"/>
          <w:kern w:val="0"/>
          <w:sz w:val="33"/>
          <w:szCs w:val="33"/>
          <w:highlight w:val="none"/>
        </w:rPr>
        <w:t xml:space="preserve"> </w:t>
      </w:r>
      <w:r>
        <w:rPr>
          <w:rFonts w:hint="eastAsia" w:cs="宋体" w:asciiTheme="minorEastAsia" w:hAnsiTheme="minorEastAsia"/>
          <w:bCs/>
          <w:color w:val="auto"/>
          <w:kern w:val="0"/>
          <w:sz w:val="33"/>
          <w:szCs w:val="33"/>
          <w:highlight w:val="none"/>
        </w:rPr>
        <w:t> </w:t>
      </w:r>
      <w:r>
        <w:rPr>
          <w:rFonts w:cs="宋体" w:asciiTheme="minorEastAsia" w:hAnsiTheme="minorEastAsia"/>
          <w:bCs/>
          <w:color w:val="auto"/>
          <w:kern w:val="0"/>
          <w:sz w:val="33"/>
          <w:szCs w:val="33"/>
          <w:highlight w:val="none"/>
        </w:rPr>
        <w:t xml:space="preserve"> </w:t>
      </w:r>
      <w:r>
        <w:rPr>
          <w:rFonts w:hint="eastAsia" w:cs="宋体" w:asciiTheme="minorEastAsia" w:hAnsiTheme="minorEastAsia"/>
          <w:bCs/>
          <w:color w:val="auto"/>
          <w:kern w:val="0"/>
          <w:sz w:val="33"/>
          <w:szCs w:val="33"/>
          <w:highlight w:val="none"/>
        </w:rPr>
        <w:t> </w:t>
      </w:r>
      <w:r>
        <w:rPr>
          <w:rFonts w:cs="宋体" w:asciiTheme="minorEastAsia" w:hAnsiTheme="minorEastAsia"/>
          <w:bCs/>
          <w:color w:val="auto"/>
          <w:kern w:val="0"/>
          <w:sz w:val="33"/>
          <w:szCs w:val="33"/>
          <w:highlight w:val="none"/>
        </w:rPr>
        <w:t xml:space="preserve"> </w:t>
      </w:r>
      <w:r>
        <w:rPr>
          <w:rFonts w:hint="eastAsia" w:cs="宋体" w:asciiTheme="minorEastAsia" w:hAnsiTheme="minorEastAsia"/>
          <w:bCs/>
          <w:color w:val="auto"/>
          <w:kern w:val="0"/>
          <w:sz w:val="33"/>
          <w:szCs w:val="33"/>
          <w:highlight w:val="none"/>
        </w:rPr>
        <w:t> </w:t>
      </w:r>
      <w:r>
        <w:rPr>
          <w:rFonts w:cs="宋体" w:asciiTheme="minorEastAsia" w:hAnsiTheme="minorEastAsia"/>
          <w:bCs/>
          <w:color w:val="auto"/>
          <w:kern w:val="0"/>
          <w:sz w:val="33"/>
          <w:szCs w:val="33"/>
          <w:highlight w:val="none"/>
        </w:rPr>
        <w:t xml:space="preserve"> </w:t>
      </w:r>
      <w:r>
        <w:rPr>
          <w:rFonts w:hint="eastAsia" w:cs="宋体" w:asciiTheme="minorEastAsia" w:hAnsiTheme="minorEastAsia"/>
          <w:bCs/>
          <w:color w:val="auto"/>
          <w:kern w:val="0"/>
          <w:sz w:val="33"/>
          <w:szCs w:val="33"/>
          <w:highlight w:val="none"/>
        </w:rPr>
        <w:t> </w:t>
      </w:r>
      <w:r>
        <w:rPr>
          <w:rFonts w:cs="宋体" w:asciiTheme="minorEastAsia" w:hAnsiTheme="minorEastAsia"/>
          <w:bCs/>
          <w:color w:val="auto"/>
          <w:kern w:val="0"/>
          <w:sz w:val="33"/>
          <w:szCs w:val="33"/>
          <w:highlight w:val="none"/>
        </w:rPr>
        <w:t xml:space="preserve"> </w:t>
      </w:r>
      <w:r>
        <w:rPr>
          <w:rFonts w:hint="eastAsia" w:cs="宋体" w:asciiTheme="minorEastAsia" w:hAnsiTheme="minorEastAsia"/>
          <w:bCs/>
          <w:color w:val="auto"/>
          <w:kern w:val="0"/>
          <w:sz w:val="33"/>
          <w:szCs w:val="33"/>
          <w:highlight w:val="none"/>
        </w:rPr>
        <w:t> </w:t>
      </w:r>
      <w:r>
        <w:rPr>
          <w:rFonts w:cs="宋体" w:asciiTheme="minorEastAsia" w:hAnsiTheme="minorEastAsia"/>
          <w:bCs/>
          <w:color w:val="auto"/>
          <w:kern w:val="0"/>
          <w:sz w:val="33"/>
          <w:szCs w:val="33"/>
          <w:highlight w:val="none"/>
        </w:rPr>
        <w:t xml:space="preserve"> </w:t>
      </w:r>
      <w:r>
        <w:rPr>
          <w:rFonts w:hint="eastAsia" w:cs="宋体" w:asciiTheme="minorEastAsia" w:hAnsiTheme="minorEastAsia"/>
          <w:bCs/>
          <w:color w:val="auto"/>
          <w:kern w:val="0"/>
          <w:sz w:val="33"/>
          <w:szCs w:val="33"/>
          <w:highlight w:val="none"/>
        </w:rPr>
        <w:t> </w:t>
      </w:r>
      <w:r>
        <w:rPr>
          <w:rFonts w:cs="宋体" w:asciiTheme="minorEastAsia" w:hAnsiTheme="minorEastAsia"/>
          <w:bCs/>
          <w:color w:val="auto"/>
          <w:kern w:val="0"/>
          <w:sz w:val="33"/>
          <w:szCs w:val="33"/>
          <w:highlight w:val="none"/>
        </w:rPr>
        <w:t xml:space="preserve"> </w:t>
      </w:r>
      <w:r>
        <w:rPr>
          <w:rFonts w:hint="eastAsia" w:cs="宋体" w:asciiTheme="minorEastAsia" w:hAnsiTheme="minorEastAsia"/>
          <w:bCs/>
          <w:color w:val="auto"/>
          <w:kern w:val="0"/>
          <w:sz w:val="33"/>
          <w:szCs w:val="33"/>
          <w:highlight w:val="none"/>
        </w:rPr>
        <w:t> </w:t>
      </w:r>
      <w:r>
        <w:rPr>
          <w:rFonts w:cs="宋体" w:asciiTheme="minorEastAsia" w:hAnsiTheme="minorEastAsia"/>
          <w:bCs/>
          <w:color w:val="auto"/>
          <w:kern w:val="0"/>
          <w:sz w:val="33"/>
          <w:szCs w:val="33"/>
          <w:highlight w:val="none"/>
        </w:rPr>
        <w:t xml:space="preserve"> </w:t>
      </w:r>
      <w:r>
        <w:rPr>
          <w:rFonts w:hint="eastAsia" w:cs="宋体" w:asciiTheme="minorEastAsia" w:hAnsiTheme="minorEastAsia"/>
          <w:bCs/>
          <w:color w:val="auto"/>
          <w:kern w:val="0"/>
          <w:sz w:val="33"/>
          <w:szCs w:val="33"/>
          <w:highlight w:val="none"/>
        </w:rPr>
        <w:t> </w:t>
      </w:r>
      <w:r>
        <w:rPr>
          <w:rFonts w:cs="宋体" w:asciiTheme="minorEastAsia" w:hAnsiTheme="minorEastAsia"/>
          <w:bCs/>
          <w:color w:val="auto"/>
          <w:kern w:val="0"/>
          <w:sz w:val="33"/>
          <w:szCs w:val="33"/>
          <w:highlight w:val="none"/>
        </w:rPr>
        <w:t xml:space="preserve"> </w:t>
      </w:r>
      <w:r>
        <w:rPr>
          <w:rFonts w:hint="eastAsia" w:cs="宋体" w:asciiTheme="minorEastAsia" w:hAnsiTheme="minorEastAsia"/>
          <w:bCs/>
          <w:color w:val="auto"/>
          <w:kern w:val="0"/>
          <w:sz w:val="33"/>
          <w:szCs w:val="33"/>
          <w:highlight w:val="none"/>
        </w:rPr>
        <w:t> </w:t>
      </w:r>
      <w:r>
        <w:rPr>
          <w:rFonts w:cs="宋体" w:asciiTheme="minorEastAsia" w:hAnsiTheme="minorEastAsia"/>
          <w:bCs/>
          <w:color w:val="auto"/>
          <w:kern w:val="0"/>
          <w:sz w:val="33"/>
          <w:szCs w:val="33"/>
          <w:highlight w:val="none"/>
        </w:rPr>
        <w:t xml:space="preserve"> </w:t>
      </w:r>
      <w:r>
        <w:rPr>
          <w:rFonts w:hint="eastAsia" w:cs="宋体" w:asciiTheme="minorEastAsia" w:hAnsiTheme="minorEastAsia"/>
          <w:bCs/>
          <w:color w:val="auto"/>
          <w:kern w:val="0"/>
          <w:sz w:val="33"/>
          <w:szCs w:val="33"/>
          <w:highlight w:val="none"/>
        </w:rPr>
        <w:t> </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2"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十一、办理时限</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受理时限：5个工作日</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审批时限：20个工作日</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2"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十二、审批结果</w:t>
      </w:r>
      <w:r>
        <w:rPr>
          <w:rFonts w:hint="eastAsia" w:cs="宋体" w:asciiTheme="minorEastAsia" w:hAnsiTheme="minorEastAsia"/>
          <w:color w:val="auto"/>
          <w:kern w:val="0"/>
          <w:sz w:val="33"/>
          <w:szCs w:val="33"/>
          <w:highlight w:val="none"/>
        </w:rPr>
        <w:t> </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行政许可决定书</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1.</w:t>
      </w:r>
      <w:r>
        <w:rPr>
          <w:rFonts w:hint="eastAsia"/>
          <w:color w:val="auto"/>
          <w:highlight w:val="none"/>
        </w:rPr>
        <w:t xml:space="preserve"> </w:t>
      </w:r>
      <w:r>
        <w:rPr>
          <w:rFonts w:hint="eastAsia" w:cs="宋体" w:asciiTheme="minorEastAsia" w:hAnsiTheme="minorEastAsia"/>
          <w:color w:val="auto"/>
          <w:kern w:val="0"/>
          <w:sz w:val="33"/>
          <w:szCs w:val="33"/>
          <w:highlight w:val="none"/>
        </w:rPr>
        <w:t>审批结果的有效期限：2年</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b/>
          <w:bCs/>
          <w:color w:val="auto"/>
          <w:kern w:val="0"/>
          <w:sz w:val="33"/>
          <w:szCs w:val="33"/>
          <w:highlight w:val="none"/>
        </w:rPr>
      </w:pPr>
      <w:r>
        <w:rPr>
          <w:rFonts w:hint="eastAsia" w:cs="宋体" w:asciiTheme="minorEastAsia" w:hAnsiTheme="minorEastAsia"/>
          <w:color w:val="auto"/>
          <w:kern w:val="0"/>
          <w:sz w:val="33"/>
          <w:szCs w:val="33"/>
          <w:highlight w:val="none"/>
        </w:rPr>
        <w:t>2.</w:t>
      </w:r>
      <w:r>
        <w:rPr>
          <w:rFonts w:hint="eastAsia"/>
          <w:color w:val="auto"/>
          <w:highlight w:val="none"/>
        </w:rPr>
        <w:t xml:space="preserve"> </w:t>
      </w:r>
      <w:r>
        <w:rPr>
          <w:rFonts w:hint="eastAsia" w:cs="宋体" w:asciiTheme="minorEastAsia" w:hAnsiTheme="minorEastAsia"/>
          <w:color w:val="auto"/>
          <w:kern w:val="0"/>
          <w:sz w:val="33"/>
          <w:szCs w:val="33"/>
          <w:highlight w:val="none"/>
        </w:rPr>
        <w:t>审批结果的有效地域范围：行政许可决定确定的自然保护区区域</w:t>
      </w:r>
      <w:r>
        <w:rPr>
          <w:rFonts w:hint="eastAsia" w:cs="宋体" w:asciiTheme="minorEastAsia" w:hAnsiTheme="minorEastAsia"/>
          <w:b/>
          <w:bCs/>
          <w:color w:val="auto"/>
          <w:kern w:val="0"/>
          <w:sz w:val="33"/>
          <w:szCs w:val="33"/>
          <w:highlight w:val="none"/>
        </w:rPr>
        <w:t>   </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2"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十三、结果送达</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国家林业和草原局作出行政许可决定后，在10个工作日内，通过</w:t>
      </w:r>
      <w:r>
        <w:rPr>
          <w:rFonts w:hint="eastAsia" w:ascii="宋体" w:hAnsi="宋体" w:eastAsia="宋体" w:cs="宋体"/>
          <w:color w:val="auto"/>
          <w:kern w:val="0"/>
          <w:sz w:val="33"/>
          <w:szCs w:val="33"/>
          <w:highlight w:val="none"/>
        </w:rPr>
        <w:t>网上送达、</w:t>
      </w:r>
      <w:r>
        <w:rPr>
          <w:rFonts w:hint="eastAsia" w:cs="宋体" w:asciiTheme="minorEastAsia" w:hAnsiTheme="minorEastAsia"/>
          <w:color w:val="auto"/>
          <w:kern w:val="0"/>
          <w:sz w:val="33"/>
          <w:szCs w:val="33"/>
          <w:highlight w:val="none"/>
        </w:rPr>
        <w:t>现场领取或邮寄方式将行政许可决定文件送达申请人。</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2"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十四、审批收费依据及标准</w:t>
      </w:r>
    </w:p>
    <w:p>
      <w:pPr>
        <w:keepNext w:val="0"/>
        <w:keepLines w:val="0"/>
        <w:pageBreakBefore w:val="0"/>
        <w:widowControl/>
        <w:shd w:val="clear" w:color="auto" w:fill="FFFFFF"/>
        <w:kinsoku/>
        <w:wordWrap/>
        <w:overflowPunct/>
        <w:topLinePunct w:val="0"/>
        <w:autoSpaceDE/>
        <w:autoSpaceDN/>
        <w:bidi w:val="0"/>
        <w:adjustRightInd w:val="0"/>
        <w:snapToGrid/>
        <w:spacing w:after="0" w:line="36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Cs/>
          <w:color w:val="auto"/>
          <w:kern w:val="0"/>
          <w:sz w:val="33"/>
          <w:szCs w:val="33"/>
          <w:highlight w:val="none"/>
        </w:rPr>
        <w:t>不收费</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2"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十五、申请人权利和义务</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2"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（一）依据《中华人民共和国行政许可法》，申请人依法享有以下权利：</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1.平等取得行政许可权；</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2.陈述权；</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3.申辩权；</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4.申请行政复议的权利；</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5.提起行政诉讼的权利；</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6.合法权益因行政机关违法实施行政许可受到损害的，有依法要求赔偿的权利；</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7.知情权；</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8.要求听证权；</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9.法律法规规定的其他权利。</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2"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（二）依据《中华人民共和国行政许可法》，申请人依法履行以下义务：</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1.向行政机关提交与申请有关的材料；</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2.反映真实情况；</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3.按照有关法律法规规定开展建设活动；</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4.接受监督检查；</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5.法律法规规定的其他义务。</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2"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十六、咨询途径</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2"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（一）窗口咨询：</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hint="eastAsia"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部门名称：国家林业和草原局政务服务中心</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地址：北京市东城区和平里东街18号</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联系电话：（010）84239631</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2"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（二）电话咨询：</w:t>
      </w:r>
      <w:r>
        <w:rPr>
          <w:rFonts w:hint="eastAsia" w:cs="宋体" w:asciiTheme="minorEastAsia" w:hAnsiTheme="minorEastAsia"/>
          <w:color w:val="auto"/>
          <w:kern w:val="0"/>
          <w:sz w:val="33"/>
          <w:szCs w:val="33"/>
          <w:highlight w:val="none"/>
        </w:rPr>
        <w:t>（010）84239631</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2"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（三）信函咨询</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咨询部门名称：国家林业和草原局政务服务中心</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通讯地址：北京市东城区和平里东街18号</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邮政编码：100714</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联系电话：（010）84239631</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2"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十七、监督和投诉渠道</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部门名称：国家林业和草原局直属机关纪委</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联系电话：</w:t>
      </w:r>
      <w:r>
        <w:rPr>
          <w:rFonts w:hint="eastAsia" w:cs="宋体" w:asciiTheme="minorEastAsia" w:hAnsiTheme="minorEastAsia"/>
          <w:bCs/>
          <w:kern w:val="0"/>
          <w:sz w:val="33"/>
          <w:szCs w:val="33"/>
        </w:rPr>
        <w:t>（010）64213811</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地址：北京市东城区和平里东街18号</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邮政编码：100714</w:t>
      </w:r>
    </w:p>
    <w:p>
      <w:pPr>
        <w:keepNext w:val="0"/>
        <w:keepLines w:val="0"/>
        <w:pageBreakBefore w:val="0"/>
        <w:widowControl/>
        <w:shd w:val="clear" w:color="auto" w:fill="FFFFFF"/>
        <w:kinsoku/>
        <w:wordWrap/>
        <w:overflowPunct/>
        <w:topLinePunct w:val="0"/>
        <w:autoSpaceDE/>
        <w:autoSpaceDN/>
        <w:bidi w:val="0"/>
        <w:adjustRightInd w:val="0"/>
        <w:snapToGrid/>
        <w:spacing w:after="0" w:line="480" w:lineRule="atLeast"/>
        <w:ind w:left="0" w:firstLine="662"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b/>
          <w:bCs/>
          <w:color w:val="auto"/>
          <w:kern w:val="0"/>
          <w:sz w:val="33"/>
          <w:szCs w:val="33"/>
          <w:highlight w:val="none"/>
        </w:rPr>
        <w:t>十八、公开查询</w:t>
      </w:r>
    </w:p>
    <w:p>
      <w:pPr>
        <w:keepNext w:val="0"/>
        <w:keepLines w:val="0"/>
        <w:pageBreakBefore w:val="0"/>
        <w:widowControl/>
        <w:shd w:val="clear" w:color="auto" w:fill="FFFFFF"/>
        <w:kinsoku/>
        <w:wordWrap/>
        <w:overflowPunct/>
        <w:topLinePunct w:val="0"/>
        <w:autoSpaceDE/>
        <w:autoSpaceDN/>
        <w:bidi w:val="0"/>
        <w:adjustRightInd w:val="0"/>
        <w:snapToGrid/>
        <w:spacing w:after="0" w:line="390" w:lineRule="atLeast"/>
        <w:ind w:left="0" w:firstLine="660" w:firstLineChars="200"/>
        <w:jc w:val="both"/>
        <w:textAlignment w:val="auto"/>
        <w:rPr>
          <w:rFonts w:hint="eastAsia" w:eastAsia="宋体" w:cs="宋体" w:asciiTheme="minorEastAsia" w:hAnsiTheme="minorEastAsia"/>
          <w:color w:val="auto"/>
          <w:kern w:val="0"/>
          <w:sz w:val="33"/>
          <w:szCs w:val="33"/>
          <w:highlight w:val="none"/>
          <w:lang w:eastAsia="zh-CN"/>
        </w:rPr>
      </w:pPr>
      <w:r>
        <w:rPr>
          <w:rFonts w:hint="eastAsia" w:cs="宋体" w:asciiTheme="minorEastAsia" w:hAnsiTheme="minorEastAsia"/>
          <w:color w:val="auto"/>
          <w:kern w:val="0"/>
          <w:sz w:val="33"/>
          <w:szCs w:val="33"/>
          <w:highlight w:val="none"/>
        </w:rPr>
        <w:t>自受理之日起20个工作日后，可通过各省级林草主管部门</w:t>
      </w:r>
      <w:r>
        <w:rPr>
          <w:rFonts w:hint="eastAsia" w:cs="宋体" w:asciiTheme="minorEastAsia" w:hAnsiTheme="minorEastAsia"/>
          <w:color w:val="auto"/>
          <w:kern w:val="0"/>
          <w:sz w:val="33"/>
          <w:szCs w:val="33"/>
          <w:highlight w:val="none"/>
          <w:lang w:eastAsia="zh-CN"/>
        </w:rPr>
        <w:t>和</w:t>
      </w:r>
      <w:r>
        <w:rPr>
          <w:rFonts w:hint="eastAsia" w:cs="宋体" w:asciiTheme="minorEastAsia" w:hAnsiTheme="minorEastAsia"/>
          <w:color w:val="auto"/>
          <w:kern w:val="0"/>
          <w:sz w:val="33"/>
          <w:szCs w:val="33"/>
          <w:highlight w:val="none"/>
        </w:rPr>
        <w:t>新疆生产建设兵团林草主管部门网上审批平台</w:t>
      </w:r>
      <w:r>
        <w:rPr>
          <w:rFonts w:hint="eastAsia" w:ascii="宋体" w:hAnsi="宋体" w:eastAsia="宋体" w:cs="宋体"/>
          <w:color w:val="auto"/>
          <w:kern w:val="0"/>
          <w:sz w:val="33"/>
          <w:szCs w:val="33"/>
          <w:highlight w:val="none"/>
        </w:rPr>
        <w:t>查询</w:t>
      </w:r>
      <w:r>
        <w:rPr>
          <w:rFonts w:hint="eastAsia" w:ascii="宋体" w:hAnsi="宋体" w:eastAsia="宋体" w:cs="宋体"/>
          <w:color w:val="auto"/>
          <w:kern w:val="0"/>
          <w:sz w:val="33"/>
          <w:szCs w:val="33"/>
          <w:highlight w:val="none"/>
          <w:lang w:eastAsia="zh-CN"/>
        </w:rPr>
        <w:t>。</w:t>
      </w:r>
    </w:p>
    <w:p>
      <w:pPr>
        <w:keepNext w:val="0"/>
        <w:keepLines w:val="0"/>
        <w:pageBreakBefore w:val="0"/>
        <w:widowControl/>
        <w:shd w:val="clear" w:color="auto" w:fill="FFFFFF"/>
        <w:kinsoku/>
        <w:wordWrap/>
        <w:overflowPunct/>
        <w:topLinePunct w:val="0"/>
        <w:autoSpaceDE/>
        <w:autoSpaceDN/>
        <w:bidi w:val="0"/>
        <w:snapToGrid/>
        <w:spacing w:after="0" w:line="480" w:lineRule="atLeast"/>
        <w:ind w:left="0"/>
        <w:jc w:val="both"/>
        <w:textAlignment w:val="auto"/>
        <w:rPr>
          <w:rFonts w:cs="宋体" w:asciiTheme="minorEastAsia" w:hAnsiTheme="minorEastAsia"/>
          <w:color w:val="auto"/>
          <w:kern w:val="0"/>
          <w:sz w:val="33"/>
          <w:szCs w:val="33"/>
          <w:highlight w:val="none"/>
        </w:rPr>
      </w:pPr>
    </w:p>
    <w:p>
      <w:pPr>
        <w:keepNext w:val="0"/>
        <w:keepLines w:val="0"/>
        <w:pageBreakBefore w:val="0"/>
        <w:widowControl/>
        <w:shd w:val="clear" w:color="auto" w:fill="FFFFFF"/>
        <w:kinsoku/>
        <w:wordWrap/>
        <w:overflowPunct/>
        <w:topLinePunct w:val="0"/>
        <w:autoSpaceDE/>
        <w:autoSpaceDN/>
        <w:bidi w:val="0"/>
        <w:snapToGrid/>
        <w:spacing w:after="0"/>
        <w:ind w:left="0" w:firstLine="660" w:firstLineChars="200"/>
        <w:jc w:val="both"/>
        <w:textAlignment w:val="auto"/>
        <w:rPr>
          <w:rFonts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rPr>
        <w:t>附表</w:t>
      </w:r>
    </w:p>
    <w:p>
      <w:pPr>
        <w:keepNext w:val="0"/>
        <w:keepLines w:val="0"/>
        <w:pageBreakBefore w:val="0"/>
        <w:widowControl/>
        <w:numPr>
          <w:ilvl w:val="0"/>
          <w:numId w:val="1"/>
        </w:numPr>
        <w:shd w:val="clear" w:color="auto" w:fill="FFFFFF"/>
        <w:kinsoku/>
        <w:wordWrap/>
        <w:overflowPunct/>
        <w:topLinePunct w:val="0"/>
        <w:autoSpaceDE/>
        <w:autoSpaceDN/>
        <w:bidi w:val="0"/>
        <w:snapToGrid/>
        <w:spacing w:after="0"/>
        <w:ind w:left="0"/>
        <w:textAlignment w:val="auto"/>
        <w:rPr>
          <w:rFonts w:hint="eastAsia" w:cs="宋体" w:asciiTheme="minorEastAsia" w:hAnsiTheme="minorEastAsia"/>
          <w:color w:val="auto"/>
          <w:kern w:val="0"/>
          <w:sz w:val="33"/>
          <w:szCs w:val="33"/>
          <w:highlight w:val="none"/>
        </w:rPr>
      </w:pPr>
      <w:r>
        <w:rPr>
          <w:rFonts w:hint="eastAsia"/>
          <w:color w:val="auto"/>
          <w:highlight w:val="none"/>
          <w:lang w:val="en-US" w:eastAsia="zh-CN"/>
        </w:rPr>
        <w:t xml:space="preserve">     </w:t>
      </w:r>
      <w:r>
        <w:rPr>
          <w:rFonts w:hint="eastAsia" w:cs="宋体" w:asciiTheme="minorEastAsia" w:hAnsiTheme="minorEastAsia"/>
          <w:color w:val="auto"/>
          <w:kern w:val="0"/>
          <w:sz w:val="33"/>
          <w:szCs w:val="33"/>
          <w:highlight w:val="none"/>
          <w:lang w:val="en-US" w:eastAsia="zh-CN"/>
        </w:rPr>
        <w:t xml:space="preserve"> 1.</w:t>
      </w:r>
      <w:r>
        <w:rPr>
          <w:rFonts w:hint="eastAsia" w:cs="宋体" w:asciiTheme="minorEastAsia" w:hAnsiTheme="minorEastAsia"/>
          <w:color w:val="auto"/>
          <w:kern w:val="0"/>
          <w:sz w:val="33"/>
          <w:szCs w:val="33"/>
          <w:highlight w:val="none"/>
        </w:rPr>
        <w:fldChar w:fldCharType="begin"/>
      </w:r>
      <w:r>
        <w:rPr>
          <w:rFonts w:hint="eastAsia" w:cs="宋体" w:asciiTheme="minorEastAsia" w:hAnsiTheme="minorEastAsia"/>
          <w:color w:val="auto"/>
          <w:kern w:val="0"/>
          <w:sz w:val="33"/>
          <w:szCs w:val="33"/>
          <w:highlight w:val="none"/>
        </w:rPr>
        <w:instrText xml:space="preserve"> HYPERLINK "javascript:void(0);" </w:instrText>
      </w:r>
      <w:r>
        <w:rPr>
          <w:rFonts w:hint="eastAsia" w:cs="宋体" w:asciiTheme="minorEastAsia" w:hAnsiTheme="minorEastAsia"/>
          <w:color w:val="auto"/>
          <w:kern w:val="0"/>
          <w:sz w:val="33"/>
          <w:szCs w:val="33"/>
          <w:highlight w:val="none"/>
        </w:rPr>
        <w:fldChar w:fldCharType="separate"/>
      </w:r>
      <w:r>
        <w:rPr>
          <w:rFonts w:hint="eastAsia" w:cs="宋体" w:asciiTheme="minorEastAsia" w:hAnsiTheme="minorEastAsia"/>
          <w:color w:val="auto"/>
          <w:kern w:val="0"/>
          <w:sz w:val="33"/>
          <w:szCs w:val="33"/>
          <w:highlight w:val="none"/>
        </w:rPr>
        <w:t>在森林和野生动物类型国家级自然保护区</w:t>
      </w:r>
      <w:r>
        <w:rPr>
          <w:rFonts w:hint="eastAsia" w:cs="宋体" w:asciiTheme="minorEastAsia" w:hAnsiTheme="minorEastAsia"/>
          <w:color w:val="auto"/>
          <w:kern w:val="0"/>
          <w:sz w:val="33"/>
          <w:szCs w:val="33"/>
          <w:highlight w:val="none"/>
          <w:lang w:eastAsia="zh-CN"/>
        </w:rPr>
        <w:t>修筑设施事项申请表</w:t>
      </w:r>
      <w:r>
        <w:rPr>
          <w:rFonts w:hint="eastAsia" w:cs="宋体" w:asciiTheme="minorEastAsia" w:hAnsiTheme="minorEastAsia"/>
          <w:color w:val="auto"/>
          <w:kern w:val="0"/>
          <w:sz w:val="33"/>
          <w:szCs w:val="33"/>
          <w:highlight w:val="none"/>
        </w:rPr>
        <w:fldChar w:fldCharType="end"/>
      </w:r>
    </w:p>
    <w:p>
      <w:pPr>
        <w:keepNext w:val="0"/>
        <w:keepLines w:val="0"/>
        <w:pageBreakBefore w:val="0"/>
        <w:widowControl/>
        <w:numPr>
          <w:ilvl w:val="0"/>
          <w:numId w:val="1"/>
        </w:numPr>
        <w:shd w:val="clear" w:color="auto" w:fill="FFFFFF"/>
        <w:kinsoku/>
        <w:wordWrap/>
        <w:overflowPunct/>
        <w:topLinePunct w:val="0"/>
        <w:autoSpaceDE/>
        <w:autoSpaceDN/>
        <w:bidi w:val="0"/>
        <w:snapToGrid/>
        <w:spacing w:after="0"/>
        <w:ind w:left="0"/>
        <w:textAlignment w:val="auto"/>
        <w:rPr>
          <w:rFonts w:hint="eastAsia" w:cs="宋体" w:asciiTheme="minorEastAsia" w:hAnsiTheme="minorEastAsia"/>
          <w:color w:val="auto"/>
          <w:kern w:val="0"/>
          <w:sz w:val="33"/>
          <w:szCs w:val="33"/>
          <w:highlight w:val="none"/>
        </w:rPr>
      </w:pPr>
      <w:r>
        <w:rPr>
          <w:rFonts w:hint="eastAsia" w:cs="宋体" w:asciiTheme="minorEastAsia" w:hAnsiTheme="minorEastAsia"/>
          <w:color w:val="auto"/>
          <w:kern w:val="0"/>
          <w:sz w:val="33"/>
          <w:szCs w:val="33"/>
          <w:highlight w:val="none"/>
          <w:lang w:val="en-US" w:eastAsia="zh-CN"/>
        </w:rPr>
        <w:t xml:space="preserve">    2.生物多样性影响评价登记表</w:t>
      </w:r>
    </w:p>
    <w:sectPr>
      <w:head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20B0503020204020204"/>
    <w:charset w:val="86"/>
    <w:family w:val="swiss"/>
    <w:pitch w:val="default"/>
    <w:sig w:usb0="00000000" w:usb1="00000000" w:usb2="00000016" w:usb3="00000000" w:csb0="0004001F" w:csb1="00000000"/>
  </w:font>
  <w:font w:name="楷体">
    <w:altName w:val="方正楷体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ImpTraceLabel" o:spid="_x0000_s4097" o:spt="202" type="#_x0000_t202" style="position:absolute;left:0pt;margin-left:0pt;margin-top:0pt;height:0pt;width:0pt;mso-position-horizontal-relative:page;mso-position-vertical-relative:page;z-index:251658240;mso-width-relative:page;mso-height-relative:page;" filled="f" stroked="f" coordsize="21600,21600">
          <v:path/>
          <v:fill on="f" focussize="0,0"/>
          <v:stroke on="f" joinstyle="miter"/>
          <v:imagedata o:title=""/>
          <o:lock v:ext="edit"/>
          <v:textbox>
            <w:txbxContent>
              <w:p>
                <w:r>
                  <w:t>&lt;root&gt;&lt;sender&gt;helu@nfga.gov.cn&lt;/sender&gt;&lt;type&gt;2&lt;/type&gt;&lt;subject&gt;回复:10.在森林和野生动物类型国家级自然保护区修筑设施审批.docx&lt;/subject&gt;&lt;attachmentName&gt;10.在森林和野生动物类型国家级自然保护区修筑设施审批-修订稿.docx&lt;/attachmentName&gt;&lt;addressee&gt;yangna@nfga.gov.cn&lt;/addressee&gt;&lt;mailSec&gt;无密级&lt;/mailSec&gt;&lt;sendTime&gt;2023-02-23 10:27:54&lt;/sendTime&gt;&lt;loadTime&gt;2023-02-23 10:30:47&lt;/loadTime&gt;&lt;/root&gt;</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1D5CEA"/>
    <w:multiLevelType w:val="multilevel"/>
    <w:tmpl w:val="1F1D5CEA"/>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5AD6881"/>
    <w:rsid w:val="27FBAFC2"/>
    <w:rsid w:val="27FEBDBB"/>
    <w:rsid w:val="28F762F9"/>
    <w:rsid w:val="3BFB4A0A"/>
    <w:rsid w:val="3BFE3C2F"/>
    <w:rsid w:val="3F76A3C4"/>
    <w:rsid w:val="3FF136AF"/>
    <w:rsid w:val="5E774D4D"/>
    <w:rsid w:val="5FBE6E3F"/>
    <w:rsid w:val="6EFEBCF7"/>
    <w:rsid w:val="72EC160F"/>
    <w:rsid w:val="7375A011"/>
    <w:rsid w:val="74A3EEEE"/>
    <w:rsid w:val="7BDEC03B"/>
    <w:rsid w:val="7BF938F9"/>
    <w:rsid w:val="7BFDFE2F"/>
    <w:rsid w:val="7F7DE41F"/>
    <w:rsid w:val="7FBFCEDC"/>
    <w:rsid w:val="7FE78445"/>
    <w:rsid w:val="7FEFDABF"/>
    <w:rsid w:val="7FFF6D5C"/>
    <w:rsid w:val="9B376C60"/>
    <w:rsid w:val="9BF3DEB6"/>
    <w:rsid w:val="9EFFE9DE"/>
    <w:rsid w:val="9FB7903D"/>
    <w:rsid w:val="A5FFD501"/>
    <w:rsid w:val="B339FD8B"/>
    <w:rsid w:val="BEDFA191"/>
    <w:rsid w:val="CEE3C59F"/>
    <w:rsid w:val="DA5B0A55"/>
    <w:rsid w:val="DB6B1302"/>
    <w:rsid w:val="E7FF9200"/>
    <w:rsid w:val="EB9734FA"/>
    <w:rsid w:val="EDFFBC64"/>
    <w:rsid w:val="EF727463"/>
    <w:rsid w:val="EFF2ABCE"/>
    <w:rsid w:val="F77B5602"/>
    <w:rsid w:val="F77E83BB"/>
    <w:rsid w:val="F7AF0F63"/>
    <w:rsid w:val="F7B22BCB"/>
    <w:rsid w:val="F91FEAB2"/>
    <w:rsid w:val="FBEE3C6D"/>
    <w:rsid w:val="FE87E1B2"/>
    <w:rsid w:val="FFBC1B2C"/>
    <w:rsid w:val="FFDF5CBA"/>
    <w:rsid w:val="FFF3D7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semiHidden/>
    <w:unhideWhenUsed/>
    <w:qFormat/>
    <w:uiPriority w:val="99"/>
    <w:pPr>
      <w:jc w:val="left"/>
    </w:pPr>
  </w:style>
  <w:style w:type="paragraph" w:styleId="4">
    <w:name w:val="Balloon Text"/>
    <w:basedOn w:val="1"/>
    <w:link w:val="15"/>
    <w:semiHidden/>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annotation subject"/>
    <w:basedOn w:val="3"/>
    <w:next w:val="3"/>
    <w:link w:val="19"/>
    <w:semiHidden/>
    <w:unhideWhenUsed/>
    <w:qFormat/>
    <w:uiPriority w:val="99"/>
    <w:rPr>
      <w:b/>
      <w:bCs/>
    </w:rPr>
  </w:style>
  <w:style w:type="character" w:styleId="11">
    <w:name w:val="Strong"/>
    <w:basedOn w:val="10"/>
    <w:qFormat/>
    <w:uiPriority w:val="22"/>
    <w:rPr>
      <w:b/>
      <w:bCs/>
    </w:rPr>
  </w:style>
  <w:style w:type="character" w:styleId="12">
    <w:name w:val="Hyperlink"/>
    <w:basedOn w:val="10"/>
    <w:semiHidden/>
    <w:unhideWhenUsed/>
    <w:qFormat/>
    <w:uiPriority w:val="99"/>
    <w:rPr>
      <w:color w:val="0000FF"/>
      <w:u w:val="single"/>
    </w:rPr>
  </w:style>
  <w:style w:type="character" w:styleId="13">
    <w:name w:val="annotation reference"/>
    <w:basedOn w:val="10"/>
    <w:semiHidden/>
    <w:unhideWhenUsed/>
    <w:qFormat/>
    <w:uiPriority w:val="99"/>
    <w:rPr>
      <w:sz w:val="21"/>
      <w:szCs w:val="21"/>
    </w:rPr>
  </w:style>
  <w:style w:type="character" w:customStyle="1" w:styleId="14">
    <w:name w:val="标题 1 Char"/>
    <w:basedOn w:val="10"/>
    <w:link w:val="2"/>
    <w:qFormat/>
    <w:uiPriority w:val="9"/>
    <w:rPr>
      <w:rFonts w:ascii="宋体" w:hAnsi="宋体" w:eastAsia="宋体" w:cs="宋体"/>
      <w:b/>
      <w:bCs/>
      <w:kern w:val="36"/>
      <w:sz w:val="48"/>
      <w:szCs w:val="48"/>
    </w:rPr>
  </w:style>
  <w:style w:type="character" w:customStyle="1" w:styleId="15">
    <w:name w:val="批注框文本 Char"/>
    <w:basedOn w:val="10"/>
    <w:link w:val="4"/>
    <w:semiHidden/>
    <w:qFormat/>
    <w:uiPriority w:val="99"/>
    <w:rPr>
      <w:sz w:val="18"/>
      <w:szCs w:val="18"/>
    </w:rPr>
  </w:style>
  <w:style w:type="character" w:customStyle="1" w:styleId="16">
    <w:name w:val="页眉 Char"/>
    <w:basedOn w:val="10"/>
    <w:link w:val="6"/>
    <w:qFormat/>
    <w:uiPriority w:val="99"/>
    <w:rPr>
      <w:sz w:val="18"/>
      <w:szCs w:val="18"/>
    </w:rPr>
  </w:style>
  <w:style w:type="character" w:customStyle="1" w:styleId="17">
    <w:name w:val="页脚 Char"/>
    <w:basedOn w:val="10"/>
    <w:link w:val="5"/>
    <w:qFormat/>
    <w:uiPriority w:val="99"/>
    <w:rPr>
      <w:sz w:val="18"/>
      <w:szCs w:val="18"/>
    </w:rPr>
  </w:style>
  <w:style w:type="character" w:customStyle="1" w:styleId="18">
    <w:name w:val="批注文字 Char"/>
    <w:basedOn w:val="10"/>
    <w:link w:val="3"/>
    <w:semiHidden/>
    <w:qFormat/>
    <w:uiPriority w:val="99"/>
  </w:style>
  <w:style w:type="character" w:customStyle="1" w:styleId="19">
    <w:name w:val="批注主题 Char"/>
    <w:basedOn w:val="18"/>
    <w:link w:val="8"/>
    <w:semiHidden/>
    <w:qFormat/>
    <w:uiPriority w:val="99"/>
    <w:rPr>
      <w:b/>
      <w:bC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332</Words>
  <Characters>1898</Characters>
  <Lines>15</Lines>
  <Paragraphs>4</Paragraphs>
  <TotalTime>1</TotalTime>
  <ScaleCrop>false</ScaleCrop>
  <LinksUpToDate>false</LinksUpToDate>
  <CharactersWithSpaces>2226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2023-01-16T05:31:00Z</dcterms:created>
  <dc:creator>zc</dc:creator>
  <cp:lastModifiedBy>gjlcjbgw</cp:lastModifiedBy>
  <cp:lastPrinted>2023-02-27T17:57:00Z</cp:lastPrinted>
  <dcterms:modified xsi:type="dcterms:W3CDTF">2023-04-17T08:13:02Z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