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150"/>
        <w:rPr>
          <w:rFonts w:hint="eastAsia" w:ascii="仿宋_GB2312" w:eastAsia="仿宋_GB2312"/>
          <w:sz w:val="32"/>
          <w:szCs w:val="32"/>
        </w:rPr>
      </w:pPr>
    </w:p>
    <w:p>
      <w:pPr>
        <w:spacing w:line="360" w:lineRule="auto"/>
        <w:ind w:firstLine="480" w:firstLineChars="150"/>
        <w:rPr>
          <w:rFonts w:hint="eastAsia" w:ascii="仿宋_GB2312" w:eastAsia="仿宋_GB2312"/>
          <w:sz w:val="32"/>
          <w:szCs w:val="32"/>
        </w:rPr>
      </w:pPr>
    </w:p>
    <w:p>
      <w:pPr>
        <w:spacing w:line="360" w:lineRule="auto"/>
        <w:ind w:firstLine="0" w:firstLineChars="0"/>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绩效自评报告</w:t>
      </w: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napToGrid w:val="0"/>
        <w:spacing w:beforeLines="0" w:afterLines="0" w:line="360" w:lineRule="auto"/>
        <w:rPr>
          <w:rFonts w:hint="eastAsia" w:ascii="仿宋_GB2312" w:eastAsia="仿宋_GB2312"/>
          <w:sz w:val="32"/>
          <w:szCs w:val="32"/>
        </w:rPr>
      </w:pPr>
      <w:r>
        <w:rPr>
          <w:rFonts w:hint="eastAsia" w:ascii="仿宋_GB2312" w:eastAsia="仿宋_GB2312"/>
          <w:sz w:val="32"/>
          <w:szCs w:val="32"/>
          <w:lang w:eastAsia="zh-CN"/>
        </w:rPr>
        <w:t>财政事权</w:t>
      </w:r>
      <w:r>
        <w:rPr>
          <w:rFonts w:hint="eastAsia" w:ascii="仿宋_GB2312" w:eastAsia="仿宋_GB2312"/>
          <w:sz w:val="32"/>
          <w:szCs w:val="32"/>
        </w:rPr>
        <w:t>名称：自然资源事务专项资金—自然保护地体系建设</w:t>
      </w:r>
    </w:p>
    <w:p>
      <w:pPr>
        <w:snapToGrid w:val="0"/>
        <w:spacing w:beforeLines="0" w:afterLines="0" w:line="360" w:lineRule="auto"/>
        <w:rPr>
          <w:rFonts w:hint="eastAsia" w:ascii="仿宋_GB2312" w:eastAsia="仿宋_GB2312"/>
          <w:sz w:val="32"/>
          <w:szCs w:val="32"/>
          <w:lang w:val="en-US" w:eastAsia="zh-CN"/>
        </w:rPr>
      </w:pPr>
      <w:r>
        <w:rPr>
          <w:rFonts w:hint="eastAsia" w:ascii="仿宋_GB2312" w:eastAsia="仿宋_GB2312"/>
          <w:sz w:val="32"/>
          <w:szCs w:val="32"/>
          <w:lang w:eastAsia="zh-CN"/>
        </w:rPr>
        <w:t>对应政策任务个数：</w:t>
      </w:r>
      <w:r>
        <w:rPr>
          <w:rFonts w:hint="eastAsia" w:ascii="仿宋_GB2312" w:eastAsia="仿宋_GB2312"/>
          <w:sz w:val="32"/>
          <w:szCs w:val="32"/>
          <w:lang w:val="en-US" w:eastAsia="zh-CN"/>
        </w:rPr>
        <w:t xml:space="preserve">1    </w:t>
      </w:r>
    </w:p>
    <w:p>
      <w:p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具体名称：国家公园建设</w:t>
      </w:r>
    </w:p>
    <w:p>
      <w:pPr>
        <w:snapToGrid w:val="0"/>
        <w:spacing w:beforeLines="0" w:afterLines="0" w:line="360" w:lineRule="auto"/>
        <w:rPr>
          <w:rFonts w:hint="eastAsia" w:ascii="仿宋_GB2312" w:eastAsia="仿宋_GB2312"/>
          <w:sz w:val="32"/>
          <w:szCs w:val="32"/>
          <w:lang w:eastAsia="zh-CN"/>
        </w:rPr>
      </w:pPr>
      <w:r>
        <w:rPr>
          <w:rFonts w:hint="eastAsia" w:ascii="仿宋_GB2312" w:eastAsia="仿宋_GB2312"/>
          <w:sz w:val="32"/>
          <w:szCs w:val="32"/>
        </w:rPr>
        <w:t>预算</w:t>
      </w:r>
      <w:r>
        <w:rPr>
          <w:rFonts w:hint="eastAsia" w:ascii="仿宋_GB2312" w:eastAsia="仿宋_GB2312"/>
          <w:sz w:val="32"/>
          <w:szCs w:val="32"/>
          <w:lang w:val="en-US" w:eastAsia="zh-CN"/>
        </w:rPr>
        <w:t>单位</w:t>
      </w:r>
      <w:r>
        <w:rPr>
          <w:rFonts w:hint="eastAsia" w:ascii="仿宋_GB2312" w:eastAsia="仿宋_GB2312"/>
          <w:sz w:val="32"/>
          <w:szCs w:val="32"/>
        </w:rPr>
        <w:t>：</w:t>
      </w:r>
      <w:r>
        <w:rPr>
          <w:rFonts w:hint="eastAsia" w:ascii="仿宋_GB2312" w:eastAsia="仿宋_GB2312"/>
          <w:sz w:val="32"/>
          <w:szCs w:val="32"/>
          <w:lang w:eastAsia="zh-CN"/>
        </w:rPr>
        <w:t>广东省林业局</w:t>
      </w:r>
      <w:r>
        <w:rPr>
          <w:rFonts w:hint="eastAsia" w:ascii="仿宋_GB2312" w:eastAsia="仿宋_GB2312"/>
          <w:sz w:val="32"/>
          <w:szCs w:val="32"/>
        </w:rPr>
        <w:t>（公章）</w:t>
      </w:r>
    </w:p>
    <w:p>
      <w:pPr>
        <w:snapToGrid w:val="0"/>
        <w:spacing w:beforeLines="0" w:afterLines="0" w:line="360" w:lineRule="auto"/>
        <w:rPr>
          <w:rFonts w:hint="eastAsia" w:ascii="仿宋_GB2312" w:eastAsia="仿宋_GB2312"/>
          <w:sz w:val="32"/>
          <w:szCs w:val="32"/>
          <w:lang w:eastAsia="zh-CN"/>
        </w:rPr>
      </w:pPr>
      <w:r>
        <w:rPr>
          <w:rFonts w:hint="eastAsia" w:ascii="仿宋_GB2312" w:eastAsia="仿宋_GB2312"/>
          <w:sz w:val="32"/>
          <w:szCs w:val="32"/>
        </w:rPr>
        <w:t>填报人姓名：谢万燕</w:t>
      </w:r>
    </w:p>
    <w:p>
      <w:p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rPr>
        <w:t>联系电话：020-81700186</w:t>
      </w:r>
    </w:p>
    <w:p>
      <w:pPr>
        <w:snapToGrid w:val="0"/>
        <w:spacing w:beforeLines="0" w:afterLines="0" w:line="360" w:lineRule="auto"/>
        <w:rPr>
          <w:rFonts w:hint="default" w:ascii="仿宋_GB2312" w:eastAsia="仿宋_GB2312"/>
          <w:sz w:val="32"/>
          <w:szCs w:val="32"/>
          <w:lang w:val="en-US" w:eastAsia="zh-CN"/>
        </w:rPr>
      </w:pPr>
      <w:r>
        <w:rPr>
          <w:rFonts w:hint="eastAsia" w:ascii="仿宋_GB2312" w:eastAsia="仿宋_GB2312"/>
          <w:sz w:val="32"/>
          <w:szCs w:val="32"/>
        </w:rPr>
        <w:t>填报日期：</w:t>
      </w:r>
      <w:r>
        <w:rPr>
          <w:rFonts w:hint="eastAsia" w:ascii="仿宋_GB2312" w:eastAsia="仿宋_GB2312"/>
          <w:sz w:val="32"/>
          <w:szCs w:val="32"/>
          <w:lang w:val="en-US" w:eastAsia="zh-CN"/>
        </w:rPr>
        <w:t>2022年7月</w:t>
      </w:r>
    </w:p>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outlineLvl w:val="0"/>
        <w:rPr>
          <w:rFonts w:hint="default" w:ascii="方正小标宋简体" w:hAnsi="方正小标宋简体" w:eastAsia="方正小标宋简体" w:cs="方正小标宋简体"/>
          <w:kern w:val="2"/>
          <w:sz w:val="36"/>
          <w:szCs w:val="36"/>
          <w:lang w:val="en-US" w:eastAsia="zh-CN" w:bidi="ar"/>
        </w:rPr>
        <w:sectPr>
          <w:pgSz w:w="11906" w:h="16838"/>
          <w:pgMar w:top="1928" w:right="1417" w:bottom="1417" w:left="1531" w:header="851" w:footer="992" w:gutter="0"/>
          <w:cols w:space="720" w:num="1"/>
          <w:docGrid w:type="lines" w:linePitch="312" w:charSpace="0"/>
        </w:sectPr>
      </w:pP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auto"/>
        <w:rPr>
          <w:rFonts w:hint="eastAsia" w:ascii="黑体" w:hAnsi="宋体" w:eastAsia="黑体" w:cs="Times New Roman"/>
          <w:kern w:val="2"/>
          <w:sz w:val="32"/>
          <w:szCs w:val="32"/>
        </w:rPr>
      </w:pPr>
      <w:r>
        <w:rPr>
          <w:rFonts w:hint="eastAsia" w:ascii="仿宋_GB2312" w:hAnsi="仿宋_GB2312" w:eastAsia="仿宋_GB2312" w:cs="仿宋_GB2312"/>
          <w:kern w:val="2"/>
          <w:sz w:val="32"/>
          <w:szCs w:val="32"/>
          <w:lang w:val="en-US" w:eastAsia="zh-CN" w:bidi="ar"/>
        </w:rPr>
        <w:t>根据《广东省财政厅关于开展2023年省级财政资金绩效自评工作的通知》，为进一步压实预算绩效管理主体责任，提高财政资金使用效益，我局开展了“2022年国家公园建设专项资金”项目的绩效自评工作。针对该项目的过程、产出、效益等方面的内容，我局着重分析了项目的绩效目标完成情况、项目任务完成情况、项目产生的效益等情况，提出了该项目实施的主要绩效和改进意见。现就该项目的绩效自评情况报告如下：</w:t>
      </w:r>
    </w:p>
    <w:p>
      <w:pPr>
        <w:pStyle w:val="4"/>
        <w:keepNext/>
        <w:keepLines/>
        <w:pageBreakBefore w:val="0"/>
        <w:widowControl w:val="0"/>
        <w:suppressLineNumbers w:val="0"/>
        <w:wordWrap/>
        <w:overflowPunct/>
        <w:topLinePunct w:val="0"/>
        <w:autoSpaceDE w:val="0"/>
        <w:autoSpaceDN/>
        <w:bidi w:val="0"/>
        <w:adjustRightInd/>
        <w:snapToGrid/>
        <w:spacing w:before="0"/>
        <w:textAlignment w:val="auto"/>
        <w:rPr>
          <w:rFonts w:hint="eastAsia" w:ascii="黑体" w:hAnsi="宋体" w:eastAsia="黑体" w:cs="Times New Roman"/>
          <w:b w:val="0"/>
          <w:bCs w:val="0"/>
          <w:kern w:val="44"/>
          <w:sz w:val="32"/>
          <w:szCs w:val="32"/>
        </w:rPr>
      </w:pPr>
      <w:r>
        <w:rPr>
          <w:rFonts w:hint="eastAsia" w:ascii="黑体" w:hAnsi="宋体" w:eastAsia="黑体" w:cs="黑体"/>
          <w:b w:val="0"/>
          <w:bCs w:val="0"/>
          <w:kern w:val="44"/>
          <w:sz w:val="32"/>
          <w:szCs w:val="32"/>
        </w:rPr>
        <w:t>一、基本情况</w:t>
      </w:r>
    </w:p>
    <w:p>
      <w:pPr>
        <w:pStyle w:val="5"/>
        <w:keepNext/>
        <w:keepLines/>
        <w:pageBreakBefore w:val="0"/>
        <w:widowControl w:val="0"/>
        <w:suppressLineNumbers w:val="0"/>
        <w:wordWrap/>
        <w:overflowPunct/>
        <w:topLinePunct w:val="0"/>
        <w:autoSpaceDE w:val="0"/>
        <w:autoSpaceDN/>
        <w:bidi w:val="0"/>
        <w:adjustRightInd/>
        <w:snapToGrid/>
        <w:spacing w:before="0"/>
        <w:textAlignment w:val="auto"/>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（一）项目资金概况</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根据《广东省财政厅关于提前下达2022年国家公园建设专项资金的通知》（粤财资环〔2021〕137号）、《广东省财政厅关于安排2022年国家公园建设专项资金（第二批）的通知》（粤财资环〔2022〕20号），2022年省级财政安排国家公园建设专项资金共计5000万元。</w:t>
      </w:r>
      <w:r>
        <w:rPr>
          <w:rFonts w:hint="eastAsia" w:ascii="仿宋_GB2312" w:eastAsia="仿宋_GB2312" w:cs="Times New Roman"/>
          <w:color w:val="000000"/>
          <w:kern w:val="2"/>
          <w:sz w:val="32"/>
          <w:szCs w:val="32"/>
          <w:lang w:val="en-US" w:eastAsia="zh-CN" w:bidi="ar-SA"/>
        </w:rPr>
        <w:t>其中</w:t>
      </w:r>
      <w:r>
        <w:rPr>
          <w:rFonts w:hint="eastAsia" w:ascii="仿宋" w:hAnsi="仿宋" w:eastAsia="仿宋" w:cs="仿宋"/>
          <w:color w:val="auto"/>
          <w:sz w:val="32"/>
          <w:szCs w:val="32"/>
          <w:lang w:val="en-US" w:eastAsia="zh-CN"/>
        </w:rPr>
        <w:t>广东石</w:t>
      </w:r>
      <w:r>
        <w:rPr>
          <w:rFonts w:hint="eastAsia" w:ascii="仿宋" w:hAnsi="仿宋" w:eastAsia="仿宋" w:cs="仿宋"/>
          <w:color w:val="auto"/>
          <w:sz w:val="32"/>
          <w:szCs w:val="32"/>
          <w:highlight w:val="none"/>
          <w:lang w:val="en-US" w:eastAsia="zh-CN"/>
        </w:rPr>
        <w:t>门台国家级自然保护区基础设施建设项</w:t>
      </w:r>
      <w:r>
        <w:rPr>
          <w:rFonts w:hint="eastAsia" w:ascii="仿宋_GB2312" w:hAnsi="仿宋_GB2312" w:eastAsia="仿宋_GB2312" w:cs="仿宋_GB2312"/>
          <w:color w:val="auto"/>
          <w:sz w:val="32"/>
          <w:szCs w:val="32"/>
          <w:highlight w:val="none"/>
          <w:lang w:val="en-US" w:eastAsia="zh-CN"/>
        </w:rPr>
        <w:t>目根据结算审核情况财政收回19.14万元</w:t>
      </w:r>
      <w:r>
        <w:rPr>
          <w:rFonts w:hint="eastAsia" w:ascii="仿宋_GB2312" w:hAnsi="仿宋_GB2312" w:eastAsia="仿宋_GB2312" w:cs="仿宋_GB2312"/>
          <w:color w:val="000000"/>
          <w:kern w:val="2"/>
          <w:sz w:val="32"/>
          <w:szCs w:val="32"/>
          <w:highlight w:val="none"/>
          <w:lang w:val="en-US" w:eastAsia="zh-CN" w:bidi="ar-SA"/>
        </w:rPr>
        <w:t>；</w:t>
      </w:r>
      <w:r>
        <w:rPr>
          <w:rFonts w:hint="eastAsia" w:ascii="仿宋_GB2312" w:eastAsia="仿宋_GB2312" w:cs="Times New Roman"/>
          <w:color w:val="000000"/>
          <w:kern w:val="2"/>
          <w:sz w:val="32"/>
          <w:szCs w:val="32"/>
          <w:highlight w:val="none"/>
          <w:lang w:val="en-US" w:eastAsia="zh-CN" w:bidi="ar-SA"/>
        </w:rPr>
        <w:t>南岭国家公园南岭区域社区生态公益岗位聘用项目，由于</w:t>
      </w:r>
      <w:r>
        <w:rPr>
          <w:rFonts w:hint="eastAsia" w:ascii="仿宋_GB2312" w:hAnsi="仿宋_GB2312" w:eastAsia="仿宋_GB2312" w:cs="仿宋_GB2312"/>
          <w:sz w:val="32"/>
          <w:szCs w:val="32"/>
          <w:highlight w:val="none"/>
          <w:lang w:bidi="ar"/>
        </w:rPr>
        <w:t>首年项目启动时间较晚</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生态公益岗位聘用合同期限为一年一签，合同约定工资须按月发放，导致2022年度生态公益岗位人员的合同续聘日期向后顺延，工资发放时间也随之顺延</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为保证资金支出效益，经财政厅核准，收回</w:t>
      </w:r>
      <w:r>
        <w:rPr>
          <w:rFonts w:hint="eastAsia" w:ascii="仿宋_GB2312" w:hAnsi="仿宋_GB2312" w:eastAsia="仿宋_GB2312" w:cs="仿宋_GB2312"/>
          <w:sz w:val="32"/>
          <w:szCs w:val="32"/>
          <w:highlight w:val="none"/>
          <w:lang w:eastAsia="zh-CN" w:bidi="ar"/>
        </w:rPr>
        <w:t>该项目2</w:t>
      </w:r>
      <w:r>
        <w:rPr>
          <w:rFonts w:hint="eastAsia" w:ascii="仿宋_GB2312" w:hAnsi="仿宋_GB2312" w:eastAsia="仿宋_GB2312" w:cs="仿宋_GB2312"/>
          <w:sz w:val="32"/>
          <w:szCs w:val="32"/>
          <w:highlight w:val="none"/>
          <w:lang w:val="en-US" w:eastAsia="zh-CN" w:bidi="ar"/>
        </w:rPr>
        <w:t>022年</w:t>
      </w:r>
      <w:r>
        <w:rPr>
          <w:rFonts w:hint="eastAsia" w:ascii="仿宋_GB2312" w:hAnsi="仿宋_GB2312" w:eastAsia="仿宋_GB2312" w:cs="仿宋_GB2312"/>
          <w:sz w:val="32"/>
          <w:szCs w:val="32"/>
          <w:highlight w:val="none"/>
          <w:lang w:bidi="ar"/>
        </w:rPr>
        <w:t>度项目资金43</w:t>
      </w:r>
      <w:r>
        <w:rPr>
          <w:rFonts w:hint="eastAsia" w:ascii="仿宋_GB2312" w:hAnsi="仿宋_GB2312" w:eastAsia="仿宋_GB2312" w:cs="仿宋_GB2312"/>
          <w:sz w:val="32"/>
          <w:szCs w:val="32"/>
          <w:highlight w:val="none"/>
          <w:lang w:val="en-US" w:eastAsia="zh-CN" w:bidi="ar"/>
        </w:rPr>
        <w:t>.</w:t>
      </w:r>
      <w:r>
        <w:rPr>
          <w:rFonts w:hint="eastAsia" w:ascii="仿宋_GB2312" w:hAnsi="仿宋_GB2312" w:eastAsia="仿宋_GB2312" w:cs="仿宋_GB2312"/>
          <w:sz w:val="32"/>
          <w:szCs w:val="32"/>
          <w:highlight w:val="none"/>
          <w:lang w:bidi="ar"/>
        </w:rPr>
        <w:t>51</w:t>
      </w:r>
      <w:r>
        <w:rPr>
          <w:rFonts w:hint="eastAsia" w:ascii="仿宋_GB2312" w:hAnsi="仿宋_GB2312" w:eastAsia="仿宋_GB2312" w:cs="仿宋_GB2312"/>
          <w:sz w:val="32"/>
          <w:szCs w:val="32"/>
          <w:highlight w:val="none"/>
          <w:lang w:eastAsia="zh-CN" w:bidi="ar"/>
        </w:rPr>
        <w:t>万</w:t>
      </w:r>
      <w:r>
        <w:rPr>
          <w:rFonts w:hint="eastAsia" w:ascii="仿宋_GB2312" w:hAnsi="仿宋_GB2312" w:eastAsia="仿宋_GB2312" w:cs="仿宋_GB2312"/>
          <w:sz w:val="32"/>
          <w:szCs w:val="32"/>
          <w:highlight w:val="none"/>
          <w:lang w:bidi="ar"/>
        </w:rPr>
        <w:t>元</w:t>
      </w:r>
      <w:r>
        <w:rPr>
          <w:rFonts w:hint="eastAsia" w:ascii="仿宋_GB2312" w:hAnsi="仿宋_GB2312" w:eastAsia="仿宋_GB2312" w:cs="仿宋_GB2312"/>
          <w:sz w:val="32"/>
          <w:szCs w:val="32"/>
          <w:highlight w:val="none"/>
          <w:lang w:eastAsia="zh-CN" w:bidi="ar"/>
        </w:rPr>
        <w:t>；</w:t>
      </w:r>
      <w:r>
        <w:rPr>
          <w:rFonts w:hint="eastAsia" w:ascii="仿宋_GB2312" w:eastAsia="仿宋_GB2312" w:cs="Times New Roman"/>
          <w:color w:val="000000"/>
          <w:kern w:val="2"/>
          <w:sz w:val="32"/>
          <w:szCs w:val="32"/>
          <w:lang w:val="en-US" w:eastAsia="zh-CN" w:bidi="ar-SA"/>
        </w:rPr>
        <w:t>因此，截止至评价日期2022年12月31日，该项目实际下达资金为4937.35万元。</w:t>
      </w:r>
      <w:r>
        <w:rPr>
          <w:rFonts w:hint="eastAsia" w:ascii="仿宋_GB2312" w:hAnsi="仿宋_GB2312" w:eastAsia="仿宋_GB2312" w:cs="仿宋_GB2312"/>
          <w:kern w:val="2"/>
          <w:sz w:val="32"/>
          <w:szCs w:val="32"/>
          <w:lang w:val="en-US" w:eastAsia="zh-CN" w:bidi="ar"/>
        </w:rPr>
        <w:t>具体情况见表1-1：</w:t>
      </w:r>
    </w:p>
    <w:p>
      <w:pPr>
        <w:keepNext w:val="0"/>
        <w:keepLines w:val="0"/>
        <w:pageBreakBefore w:val="0"/>
        <w:widowControl w:val="0"/>
        <w:suppressLineNumbers w:val="0"/>
        <w:kinsoku w:val="0"/>
        <w:wordWrap/>
        <w:overflowPunct/>
        <w:topLinePunct w:val="0"/>
        <w:autoSpaceDE w:val="0"/>
        <w:autoSpaceDN/>
        <w:bidi w:val="0"/>
        <w:adjustRightInd/>
        <w:snapToGrid w:val="0"/>
        <w:spacing w:before="157" w:beforeLines="50" w:beforeAutospacing="0" w:after="0" w:afterAutospacing="0" w:line="240" w:lineRule="auto"/>
        <w:ind w:left="0" w:right="0" w:firstLine="0" w:firstLineChars="0"/>
        <w:jc w:val="center"/>
        <w:textAlignment w:val="auto"/>
        <w:rPr>
          <w:rFonts w:hint="eastAsia"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表1-1 资金下达情况表</w:t>
      </w:r>
    </w:p>
    <w:p>
      <w:pPr>
        <w:pStyle w:val="10"/>
        <w:jc w:val="right"/>
        <w:rPr>
          <w:rFonts w:hint="default"/>
          <w:b w:val="0"/>
          <w:bCs/>
          <w:sz w:val="21"/>
          <w:szCs w:val="21"/>
          <w:lang w:val="en-US"/>
        </w:rPr>
      </w:pPr>
      <w:r>
        <w:rPr>
          <w:rFonts w:hint="eastAsia" w:ascii="黑体" w:hAnsi="宋体" w:eastAsia="黑体" w:cs="黑体"/>
          <w:b w:val="0"/>
          <w:bCs/>
          <w:kern w:val="2"/>
          <w:sz w:val="21"/>
          <w:szCs w:val="21"/>
          <w:lang w:val="en-US" w:eastAsia="zh-CN" w:bidi="ar"/>
        </w:rPr>
        <w:t>单位：万元</w:t>
      </w:r>
    </w:p>
    <w:tbl>
      <w:tblPr>
        <w:tblStyle w:val="11"/>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249"/>
        <w:gridCol w:w="1297"/>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序号</w:t>
            </w:r>
          </w:p>
        </w:tc>
        <w:tc>
          <w:tcPr>
            <w:tcW w:w="524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资金下达文件</w:t>
            </w:r>
          </w:p>
        </w:tc>
        <w:tc>
          <w:tcPr>
            <w:tcW w:w="129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下达金额</w:t>
            </w:r>
          </w:p>
        </w:tc>
        <w:tc>
          <w:tcPr>
            <w:tcW w:w="12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收回资金</w:t>
            </w:r>
          </w:p>
        </w:tc>
        <w:tc>
          <w:tcPr>
            <w:tcW w:w="12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实际下达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spacing w:val="-6"/>
                <w:kern w:val="2"/>
                <w:sz w:val="24"/>
                <w:szCs w:val="24"/>
              </w:rPr>
            </w:pPr>
            <w:r>
              <w:rPr>
                <w:rFonts w:hint="eastAsia" w:ascii="仿宋_GB2312" w:hAnsi="Times New Roman" w:eastAsia="仿宋_GB2312" w:cs="仿宋_GB2312"/>
                <w:spacing w:val="-6"/>
                <w:sz w:val="24"/>
                <w:lang w:bidi="ar"/>
              </w:rPr>
              <w:t>《广东省财政厅关于提前下达2022年国家公园建设专项资金的通知》（粤财资环〔2021〕137号）</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359</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p>
        </w:tc>
        <w:tc>
          <w:tcPr>
            <w:tcW w:w="5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spacing w:val="-6"/>
                <w:kern w:val="2"/>
                <w:sz w:val="24"/>
                <w:szCs w:val="24"/>
              </w:rPr>
            </w:pPr>
            <w:r>
              <w:rPr>
                <w:rFonts w:hint="eastAsia" w:ascii="仿宋_GB2312" w:hAnsi="Times New Roman" w:eastAsia="仿宋_GB2312" w:cs="仿宋_GB2312"/>
                <w:spacing w:val="-11"/>
                <w:sz w:val="24"/>
                <w:lang w:bidi="ar"/>
              </w:rPr>
              <w:t>《广东省财政厅关于安排2022年国家公园建设专项资金（第二批）的通知》（粤财资环〔2022〕20号）</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4641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62.65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4578.35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91" w:type="dxa"/>
            <w:gridSpan w:val="2"/>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129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b/>
                <w:bCs/>
                <w:kern w:val="2"/>
                <w:sz w:val="24"/>
                <w:szCs w:val="24"/>
                <w:lang w:val="en-US"/>
              </w:rPr>
            </w:pPr>
            <w:r>
              <w:rPr>
                <w:rFonts w:hint="eastAsia" w:ascii="仿宋_GB2312" w:hAnsi="Times New Roman" w:eastAsia="仿宋_GB2312" w:cs="仿宋_GB2312"/>
                <w:b/>
                <w:bCs/>
                <w:kern w:val="2"/>
                <w:sz w:val="24"/>
                <w:szCs w:val="24"/>
                <w:lang w:val="en-US" w:eastAsia="zh-CN" w:bidi="ar"/>
              </w:rPr>
              <w:t>5000</w:t>
            </w:r>
          </w:p>
        </w:tc>
        <w:tc>
          <w:tcPr>
            <w:tcW w:w="12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62.65</w:t>
            </w:r>
          </w:p>
        </w:tc>
        <w:tc>
          <w:tcPr>
            <w:tcW w:w="129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4937.35</w:t>
            </w:r>
          </w:p>
        </w:tc>
      </w:tr>
    </w:tbl>
    <w:p>
      <w:pPr>
        <w:pStyle w:val="5"/>
        <w:keepNext/>
        <w:keepLines/>
        <w:pageBreakBefore w:val="0"/>
        <w:widowControl w:val="0"/>
        <w:suppressLineNumbers w:val="0"/>
        <w:kinsoku w:val="0"/>
        <w:wordWrap/>
        <w:overflowPunct/>
        <w:topLinePunct w:val="0"/>
        <w:autoSpaceDE w:val="0"/>
        <w:autoSpaceDN/>
        <w:bidi w:val="0"/>
        <w:adjustRightInd/>
        <w:snapToGrid/>
        <w:spacing w:before="157" w:beforeLines="50" w:beforeAutospacing="0"/>
        <w:textAlignment w:val="auto"/>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（二）资金分配方式</w:t>
      </w:r>
    </w:p>
    <w:p>
      <w:pPr>
        <w:keepNext w:val="0"/>
        <w:keepLines w:val="0"/>
        <w:pageBreakBefore w:val="0"/>
        <w:widowControl w:val="0"/>
        <w:suppressLineNumbers w:val="0"/>
        <w:kinsoku w:val="0"/>
        <w:wordWrap/>
        <w:overflowPunct w:val="0"/>
        <w:topLinePunct w:val="0"/>
        <w:autoSpaceDE w:val="0"/>
        <w:autoSpaceDN/>
        <w:bidi w:val="0"/>
        <w:adjustRightInd/>
        <w:snapToGrid/>
        <w:spacing w:beforeAutospacing="0" w:after="0" w:afterAutospacing="0" w:line="360" w:lineRule="auto"/>
        <w:ind w:left="0" w:right="0" w:firstLine="640" w:firstLineChars="200"/>
        <w:jc w:val="both"/>
        <w:textAlignment w:val="baseline"/>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lang w:bidi="ar"/>
        </w:rPr>
        <w:t>为推动南岭国家公园创建，保障国家公园建设资金需</w:t>
      </w:r>
      <w:r>
        <w:rPr>
          <w:rFonts w:hint="eastAsia" w:ascii="仿宋_GB2312" w:hAnsi="仿宋_GB2312" w:eastAsia="仿宋_GB2312" w:cs="仿宋_GB2312"/>
          <w:sz w:val="32"/>
          <w:szCs w:val="32"/>
          <w:lang w:eastAsia="zh-CN" w:bidi="ar"/>
        </w:rPr>
        <w:t>求</w:t>
      </w:r>
      <w:r>
        <w:rPr>
          <w:rFonts w:hint="eastAsia" w:ascii="仿宋_GB2312" w:hAnsi="仿宋_GB2312" w:eastAsia="仿宋_GB2312" w:cs="仿宋_GB2312"/>
          <w:sz w:val="32"/>
          <w:szCs w:val="32"/>
          <w:lang w:bidi="ar"/>
        </w:rPr>
        <w:t>，按照《广东省省级财政专项资金管理办法》等有关规定，我局组织有关地级市、相关单位申报2022年国家公园建设项目入库。由于各地各单位申报项目多、种类多，我局对项目相关性、合理性、可行性、可操作、可落地等方面进行初审后，组织行业专家进行专项评审，专家按</w:t>
      </w:r>
      <w:r>
        <w:rPr>
          <w:rFonts w:hint="eastAsia" w:ascii="仿宋_GB2312" w:hAnsi="仿宋_GB2312" w:eastAsia="仿宋_GB2312" w:cs="仿宋_GB2312"/>
          <w:sz w:val="32"/>
          <w:szCs w:val="32"/>
          <w:highlight w:val="none"/>
          <w:lang w:bidi="ar"/>
        </w:rPr>
        <w:t>照“公开申报、公平竞争、专家评审、择优支持”的总体要求，从申报项目基本要求、申报必要性、现有工作基础和条件、投入经济</w:t>
      </w:r>
      <w:r>
        <w:rPr>
          <w:rFonts w:hint="eastAsia" w:ascii="仿宋_GB2312" w:hAnsi="仿宋_GB2312" w:eastAsia="仿宋_GB2312" w:cs="仿宋_GB2312"/>
          <w:sz w:val="32"/>
          <w:szCs w:val="32"/>
          <w:lang w:bidi="ar"/>
        </w:rPr>
        <w:t>性、绩效目标合理性、实施可行性、筹资合规性等7个方面逐一论证与评分、排序，得出推荐入库项目清单。</w:t>
      </w:r>
    </w:p>
    <w:p>
      <w:pPr>
        <w:keepNext w:val="0"/>
        <w:keepLines w:val="0"/>
        <w:pageBreakBefore w:val="0"/>
        <w:widowControl w:val="0"/>
        <w:suppressLineNumbers w:val="0"/>
        <w:kinsoku w:val="0"/>
        <w:wordWrap/>
        <w:topLinePunct w:val="0"/>
        <w:autoSpaceDE w:val="0"/>
        <w:autoSpaceDN/>
        <w:bidi w:val="0"/>
        <w:adjustRightInd/>
        <w:snapToGrid/>
        <w:spacing w:beforeAutospacing="0" w:after="0" w:afterAutospacing="0" w:line="360" w:lineRule="auto"/>
        <w:ind w:left="0" w:right="0" w:firstLine="640" w:firstLineChars="200"/>
        <w:jc w:val="both"/>
        <w:textAlignment w:val="baseline"/>
        <w:rPr>
          <w:rFonts w:hint="eastAsia"/>
        </w:rPr>
      </w:pPr>
      <w:r>
        <w:rPr>
          <w:rFonts w:hint="eastAsia" w:ascii="仿宋_GB2312" w:hAnsi="仿宋_GB2312" w:eastAsia="仿宋_GB2312" w:cs="仿宋_GB2312"/>
          <w:sz w:val="32"/>
          <w:szCs w:val="32"/>
          <w:highlight w:val="none"/>
          <w:lang w:bidi="ar"/>
        </w:rPr>
        <w:t>经专家评审，推荐</w:t>
      </w:r>
      <w:r>
        <w:rPr>
          <w:rFonts w:hint="eastAsia" w:ascii="仿宋_GB2312" w:hAnsi="仿宋_GB2312" w:eastAsia="仿宋_GB2312" w:cs="仿宋_GB2312"/>
          <w:sz w:val="32"/>
          <w:szCs w:val="32"/>
          <w:lang w:bidi="ar"/>
        </w:rPr>
        <w:t>2022年国家公园建设省级财政专项资金支持</w:t>
      </w:r>
      <w:r>
        <w:rPr>
          <w:rFonts w:hint="eastAsia" w:ascii="仿宋_GB2312" w:hAnsi="仿宋_GB2312" w:eastAsia="仿宋_GB2312" w:cs="仿宋_GB2312"/>
          <w:sz w:val="32"/>
          <w:szCs w:val="32"/>
          <w:lang w:eastAsia="zh-CN" w:bidi="ar"/>
        </w:rPr>
        <w:t>项目单位</w:t>
      </w:r>
      <w:r>
        <w:rPr>
          <w:rFonts w:hint="eastAsia" w:ascii="仿宋_GB2312" w:hAnsi="仿宋_GB2312" w:eastAsia="仿宋_GB2312" w:cs="仿宋_GB2312"/>
          <w:sz w:val="32"/>
          <w:szCs w:val="32"/>
          <w:lang w:val="en-US" w:eastAsia="zh-CN" w:bidi="ar"/>
        </w:rPr>
        <w:t>8个</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涉及具体项目</w:t>
      </w:r>
      <w:r>
        <w:rPr>
          <w:rFonts w:hint="eastAsia" w:ascii="仿宋_GB2312" w:hAnsi="仿宋_GB2312" w:eastAsia="仿宋_GB2312" w:cs="仿宋_GB2312"/>
          <w:sz w:val="32"/>
          <w:szCs w:val="32"/>
          <w:lang w:val="en-US" w:eastAsia="zh-CN" w:bidi="ar"/>
        </w:rPr>
        <w:t>18个，</w:t>
      </w:r>
      <w:r>
        <w:rPr>
          <w:rFonts w:hint="eastAsia" w:ascii="仿宋_GB2312" w:hAnsi="仿宋_GB2312" w:eastAsia="仿宋_GB2312" w:cs="仿宋_GB2312"/>
          <w:sz w:val="32"/>
          <w:szCs w:val="32"/>
          <w:lang w:bidi="ar"/>
        </w:rPr>
        <w:t>所需资金约5000万元。</w:t>
      </w:r>
      <w:r>
        <w:rPr>
          <w:rFonts w:hint="eastAsia" w:ascii="仿宋_GB2312" w:hAnsi="仿宋_GB2312" w:eastAsia="仿宋_GB2312" w:cs="仿宋_GB2312"/>
          <w:kern w:val="2"/>
          <w:sz w:val="32"/>
          <w:szCs w:val="32"/>
          <w:vertAlign w:val="baseline"/>
          <w:lang w:val="en-US" w:eastAsia="zh-CN" w:bidi="ar"/>
        </w:rPr>
        <w:t>具体分配情况见表1-2：</w:t>
      </w:r>
    </w:p>
    <w:p>
      <w:pPr>
        <w:keepNext w:val="0"/>
        <w:keepLines w:val="0"/>
        <w:pageBreakBefore w:val="0"/>
        <w:widowControl w:val="0"/>
        <w:suppressLineNumbers w:val="0"/>
        <w:kinsoku w:val="0"/>
        <w:wordWrap/>
        <w:overflowPunct/>
        <w:topLinePunct w:val="0"/>
        <w:autoSpaceDE w:val="0"/>
        <w:autoSpaceDN/>
        <w:bidi w:val="0"/>
        <w:adjustRightInd/>
        <w:snapToGrid w:val="0"/>
        <w:spacing w:before="157" w:beforeLines="50" w:beforeAutospacing="0" w:after="157" w:afterLines="50" w:afterAutospacing="0" w:line="240" w:lineRule="auto"/>
        <w:ind w:left="0" w:right="0" w:firstLine="0" w:firstLineChars="0"/>
        <w:jc w:val="center"/>
        <w:textAlignment w:val="auto"/>
        <w:rPr>
          <w:rFonts w:hint="eastAsia"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表1-2 国家公园建设专项资金分配情况表</w:t>
      </w:r>
    </w:p>
    <w:p>
      <w:pPr>
        <w:pStyle w:val="10"/>
        <w:jc w:val="right"/>
        <w:rPr>
          <w:rFonts w:hint="eastAsia" w:ascii="黑体" w:hAnsi="黑体" w:eastAsia="黑体" w:cs="黑体"/>
          <w:b w:val="0"/>
          <w:bCs/>
          <w:sz w:val="24"/>
          <w:szCs w:val="24"/>
          <w:lang w:val="en-US"/>
        </w:rPr>
      </w:pPr>
      <w:r>
        <w:rPr>
          <w:rFonts w:hint="eastAsia" w:ascii="黑体" w:hAnsi="黑体" w:eastAsia="黑体" w:cs="黑体"/>
          <w:b w:val="0"/>
          <w:bCs/>
          <w:kern w:val="2"/>
          <w:sz w:val="24"/>
          <w:szCs w:val="24"/>
          <w:lang w:val="en-US" w:eastAsia="zh-CN" w:bidi="ar"/>
        </w:rPr>
        <w:t>单位：万元</w:t>
      </w:r>
    </w:p>
    <w:tbl>
      <w:tblPr>
        <w:tblStyle w:val="11"/>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640"/>
        <w:gridCol w:w="1185"/>
        <w:gridCol w:w="1200"/>
        <w:gridCol w:w="124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spacing w:val="-6"/>
                <w:kern w:val="2"/>
                <w:sz w:val="24"/>
                <w:szCs w:val="24"/>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单位名称</w:t>
            </w:r>
          </w:p>
        </w:tc>
        <w:tc>
          <w:tcPr>
            <w:tcW w:w="118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预算金额</w:t>
            </w:r>
          </w:p>
        </w:tc>
        <w:tc>
          <w:tcPr>
            <w:tcW w:w="120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收回金额</w:t>
            </w:r>
          </w:p>
        </w:tc>
        <w:tc>
          <w:tcPr>
            <w:tcW w:w="124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实际下达</w:t>
            </w:r>
          </w:p>
        </w:tc>
        <w:tc>
          <w:tcPr>
            <w:tcW w:w="225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资金下达文件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Times New Roman"/>
                <w:kern w:val="2"/>
                <w:sz w:val="24"/>
                <w:szCs w:val="24"/>
                <w:lang w:eastAsia="zh-CN"/>
              </w:rPr>
            </w:pPr>
            <w:r>
              <w:rPr>
                <w:rFonts w:hint="eastAsia" w:ascii="仿宋_GB2312" w:hAnsi="Times New Roman" w:eastAsia="仿宋_GB2312" w:cs="仿宋_GB2312"/>
                <w:sz w:val="24"/>
                <w:lang w:bidi="ar"/>
              </w:rPr>
              <w:t>广东南岭国家级自然保护区管理局</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3155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43.51</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3111.49</w:t>
            </w:r>
          </w:p>
        </w:tc>
        <w:tc>
          <w:tcPr>
            <w:tcW w:w="2250"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仿宋_GB2312"/>
                <w:spacing w:val="-6"/>
                <w:sz w:val="24"/>
                <w:lang w:bidi="ar"/>
              </w:rPr>
            </w:pPr>
            <w:r>
              <w:rPr>
                <w:rFonts w:hint="eastAsia" w:ascii="仿宋_GB2312" w:hAnsi="Times New Roman" w:eastAsia="仿宋_GB2312" w:cs="仿宋_GB2312"/>
                <w:spacing w:val="-6"/>
                <w:sz w:val="24"/>
                <w:lang w:bidi="ar"/>
              </w:rPr>
              <w:t>粤财资环〔2022〕20号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Times New Roman"/>
                <w:kern w:val="2"/>
                <w:sz w:val="24"/>
                <w:szCs w:val="24"/>
                <w:lang w:eastAsia="zh-CN"/>
              </w:rPr>
            </w:pPr>
            <w:r>
              <w:rPr>
                <w:rFonts w:hint="eastAsia" w:ascii="仿宋_GB2312" w:hAnsi="Times New Roman" w:eastAsia="仿宋_GB2312" w:cs="仿宋_GB2312"/>
                <w:sz w:val="24"/>
                <w:lang w:bidi="ar"/>
              </w:rPr>
              <w:t>广东石门台国家级自然保护区管理局</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667.5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19.14</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648.36</w:t>
            </w:r>
          </w:p>
        </w:tc>
        <w:tc>
          <w:tcPr>
            <w:tcW w:w="2250" w:type="dxa"/>
            <w:vMerge w:val="continue"/>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spacing w:val="-6"/>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3</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Times New Roman"/>
                <w:spacing w:val="-6"/>
                <w:kern w:val="2"/>
                <w:sz w:val="24"/>
                <w:szCs w:val="24"/>
                <w:lang w:eastAsia="zh-CN"/>
              </w:rPr>
            </w:pPr>
            <w:r>
              <w:rPr>
                <w:rFonts w:hint="eastAsia" w:ascii="仿宋_GB2312" w:hAnsi="Times New Roman" w:eastAsia="仿宋_GB2312" w:cs="仿宋_GB2312"/>
                <w:spacing w:val="-11"/>
                <w:sz w:val="24"/>
                <w:lang w:bidi="ar"/>
              </w:rPr>
              <w:t>广东曲江罗坑鳄蜥省级自然保护区管理处</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313</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0</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313</w:t>
            </w:r>
          </w:p>
        </w:tc>
        <w:tc>
          <w:tcPr>
            <w:tcW w:w="2250" w:type="dxa"/>
            <w:vMerge w:val="continue"/>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spacing w:val="-6"/>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4</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仿宋_GB2312"/>
                <w:spacing w:val="-6"/>
                <w:sz w:val="24"/>
                <w:lang w:eastAsia="zh-CN" w:bidi="ar"/>
              </w:rPr>
            </w:pPr>
            <w:r>
              <w:rPr>
                <w:rFonts w:hint="eastAsia" w:ascii="仿宋_GB2312" w:hAnsi="Times New Roman" w:eastAsia="仿宋_GB2312" w:cs="仿宋_GB2312"/>
                <w:spacing w:val="-6"/>
                <w:sz w:val="24"/>
                <w:lang w:bidi="ar"/>
              </w:rPr>
              <w:t>广东乳源大峡谷省级自然保护区管理处</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7.5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7.5</w:t>
            </w:r>
          </w:p>
        </w:tc>
        <w:tc>
          <w:tcPr>
            <w:tcW w:w="2250" w:type="dxa"/>
            <w:vMerge w:val="continue"/>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仿宋_GB2312"/>
                <w:spacing w:val="-6"/>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5</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仿宋_GB2312"/>
                <w:spacing w:val="-6"/>
                <w:sz w:val="24"/>
                <w:lang w:eastAsia="zh-CN" w:bidi="ar"/>
              </w:rPr>
            </w:pPr>
            <w:r>
              <w:rPr>
                <w:rFonts w:hint="eastAsia" w:ascii="仿宋_GB2312" w:hAnsi="Times New Roman" w:eastAsia="仿宋_GB2312" w:cs="仿宋_GB2312"/>
                <w:spacing w:val="-6"/>
                <w:sz w:val="24"/>
                <w:lang w:bidi="ar"/>
              </w:rPr>
              <w:t>广东粤北华南虎省级自然保护区管理处</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210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210</w:t>
            </w:r>
          </w:p>
        </w:tc>
        <w:tc>
          <w:tcPr>
            <w:tcW w:w="2250" w:type="dxa"/>
            <w:vMerge w:val="continue"/>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仿宋_GB2312"/>
                <w:spacing w:val="-6"/>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6</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仿宋_GB2312"/>
                <w:sz w:val="24"/>
                <w:lang w:eastAsia="zh-CN" w:bidi="ar"/>
              </w:rPr>
            </w:pPr>
            <w:r>
              <w:rPr>
                <w:rFonts w:hint="eastAsia" w:ascii="仿宋_GB2312" w:hAnsi="Times New Roman" w:eastAsia="仿宋_GB2312" w:cs="仿宋_GB2312"/>
                <w:sz w:val="24"/>
                <w:lang w:eastAsia="zh-CN" w:bidi="ar"/>
              </w:rPr>
              <w:t>广东省林业局</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288</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288</w:t>
            </w:r>
          </w:p>
        </w:tc>
        <w:tc>
          <w:tcPr>
            <w:tcW w:w="2250" w:type="dxa"/>
            <w:vMerge w:val="continue"/>
            <w:tcBorders>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仿宋_GB2312"/>
                <w:spacing w:val="-6"/>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7</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仿宋_GB2312"/>
                <w:sz w:val="24"/>
                <w:lang w:bidi="ar"/>
              </w:rPr>
            </w:pPr>
            <w:r>
              <w:rPr>
                <w:rFonts w:hint="eastAsia" w:ascii="仿宋_GB2312" w:hAnsi="Times New Roman" w:eastAsia="仿宋_GB2312" w:cs="仿宋_GB2312"/>
                <w:sz w:val="24"/>
                <w:lang w:eastAsia="zh-CN" w:bidi="ar"/>
              </w:rPr>
              <w:t>韶关市本级</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330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330</w:t>
            </w:r>
          </w:p>
        </w:tc>
        <w:tc>
          <w:tcPr>
            <w:tcW w:w="2250"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仿宋_GB2312"/>
                <w:spacing w:val="-6"/>
                <w:sz w:val="24"/>
                <w:lang w:bidi="ar"/>
              </w:rPr>
            </w:pPr>
            <w:r>
              <w:rPr>
                <w:rFonts w:hint="eastAsia" w:ascii="仿宋_GB2312" w:hAnsi="Times New Roman" w:eastAsia="仿宋_GB2312" w:cs="仿宋_GB2312"/>
                <w:spacing w:val="-6"/>
                <w:sz w:val="24"/>
                <w:lang w:bidi="ar"/>
              </w:rPr>
              <w:t>粤财资环〔2021〕137号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8</w:t>
            </w:r>
          </w:p>
        </w:tc>
        <w:tc>
          <w:tcPr>
            <w:tcW w:w="2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仿宋_GB2312"/>
                <w:sz w:val="24"/>
                <w:lang w:eastAsia="zh-CN" w:bidi="ar"/>
              </w:rPr>
            </w:pPr>
            <w:r>
              <w:rPr>
                <w:rFonts w:hint="eastAsia" w:ascii="仿宋_GB2312" w:hAnsi="Times New Roman" w:eastAsia="仿宋_GB2312" w:cs="仿宋_GB2312"/>
                <w:sz w:val="24"/>
                <w:lang w:eastAsia="zh-CN" w:bidi="ar"/>
              </w:rPr>
              <w:t>清远市本级</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29</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29</w:t>
            </w:r>
          </w:p>
        </w:tc>
        <w:tc>
          <w:tcPr>
            <w:tcW w:w="2250" w:type="dxa"/>
            <w:vMerge w:val="continue"/>
            <w:tcBorders>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left"/>
              <w:rPr>
                <w:rFonts w:hint="eastAsia" w:ascii="仿宋_GB2312" w:hAnsi="Times New Roman" w:eastAsia="仿宋_GB2312" w:cs="仿宋_GB2312"/>
                <w:spacing w:val="-6"/>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6" w:type="dxa"/>
            <w:gridSpan w:val="2"/>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118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b/>
                <w:bCs/>
                <w:kern w:val="2"/>
                <w:sz w:val="24"/>
                <w:szCs w:val="24"/>
                <w:lang w:val="en-US"/>
              </w:rPr>
            </w:pPr>
            <w:r>
              <w:rPr>
                <w:rFonts w:hint="eastAsia" w:ascii="仿宋_GB2312" w:hAnsi="Times New Roman" w:eastAsia="仿宋_GB2312" w:cs="仿宋_GB2312"/>
                <w:b/>
                <w:bCs/>
                <w:kern w:val="2"/>
                <w:sz w:val="24"/>
                <w:szCs w:val="24"/>
                <w:lang w:val="en-US" w:eastAsia="zh-CN" w:bidi="ar"/>
              </w:rPr>
              <w:t>5000</w:t>
            </w:r>
          </w:p>
        </w:tc>
        <w:tc>
          <w:tcPr>
            <w:tcW w:w="120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Times New Roman"/>
                <w:b/>
                <w:bCs/>
                <w:kern w:val="2"/>
                <w:sz w:val="24"/>
                <w:szCs w:val="24"/>
                <w:lang w:val="en-US"/>
              </w:rPr>
            </w:pPr>
            <w:r>
              <w:rPr>
                <w:rFonts w:hint="eastAsia" w:ascii="仿宋_GB2312" w:hAnsi="Times New Roman" w:eastAsia="仿宋_GB2312" w:cs="仿宋_GB2312"/>
                <w:b/>
                <w:bCs/>
                <w:kern w:val="2"/>
                <w:sz w:val="24"/>
                <w:szCs w:val="24"/>
                <w:lang w:val="en-US" w:eastAsia="zh-CN" w:bidi="ar"/>
              </w:rPr>
              <w:t>62.65</w:t>
            </w:r>
          </w:p>
        </w:tc>
        <w:tc>
          <w:tcPr>
            <w:tcW w:w="1242"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default"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4937.35</w:t>
            </w:r>
          </w:p>
        </w:tc>
        <w:tc>
          <w:tcPr>
            <w:tcW w:w="225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240" w:lineRule="auto"/>
              <w:ind w:left="0" w:right="0" w:firstLine="0" w:firstLineChars="0"/>
              <w:jc w:val="center"/>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w:t>
            </w:r>
          </w:p>
        </w:tc>
      </w:tr>
    </w:tbl>
    <w:p>
      <w:pPr>
        <w:pStyle w:val="5"/>
        <w:keepNext/>
        <w:keepLines/>
        <w:pageBreakBefore w:val="0"/>
        <w:widowControl w:val="0"/>
        <w:suppressLineNumbers w:val="0"/>
        <w:kinsoku w:val="0"/>
        <w:wordWrap/>
        <w:overflowPunct/>
        <w:topLinePunct w:val="0"/>
        <w:autoSpaceDE w:val="0"/>
        <w:autoSpaceDN/>
        <w:bidi w:val="0"/>
        <w:adjustRightInd/>
        <w:snapToGrid/>
        <w:spacing w:before="157" w:beforeLines="50" w:beforeAutospacing="0"/>
        <w:textAlignment w:val="auto"/>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（三）项目主要用途、扶持对象</w:t>
      </w:r>
    </w:p>
    <w:p>
      <w:pPr>
        <w:keepNext w:val="0"/>
        <w:keepLines w:val="0"/>
        <w:pageBreakBefore w:val="0"/>
        <w:widowControl w:val="0"/>
        <w:suppressLineNumbers w:val="0"/>
        <w:kinsoku w:val="0"/>
        <w:wordWrap/>
        <w:overflowPunct w:val="0"/>
        <w:topLinePunct w:val="0"/>
        <w:autoSpaceDE w:val="0"/>
        <w:autoSpaceDN/>
        <w:bidi w:val="0"/>
        <w:adjustRightInd/>
        <w:snapToGrid/>
        <w:spacing w:beforeAutospacing="0" w:after="0" w:afterAutospacing="0" w:line="360" w:lineRule="auto"/>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仿宋_GB2312" w:eastAsia="仿宋_GB2312" w:cs="仿宋_GB2312"/>
          <w:sz w:val="32"/>
          <w:szCs w:val="32"/>
          <w:lang w:eastAsia="zh-CN" w:bidi="ar"/>
        </w:rPr>
        <w:t>为贯彻“</w:t>
      </w:r>
      <w:r>
        <w:rPr>
          <w:rFonts w:hint="eastAsia" w:ascii="仿宋_GB2312" w:hAnsi="仿宋_GB2312" w:eastAsia="仿宋_GB2312" w:cs="仿宋_GB2312"/>
          <w:sz w:val="32"/>
          <w:szCs w:val="32"/>
          <w:lang w:bidi="ar"/>
        </w:rPr>
        <w:t>国家发改委等13个部委局联合印发《建立国家公园体制试点方案》；中办、国办印发的《建立国家公园体制总体方案》；中共中央办公厅、国务院办公厅印发《关于建立以国家公园为主体的自然保护地体系的指导意见》；《中共广东省委办公厅 广东省人民政府办公厅印发&lt;关于建立以国家公园为主体的自然保护地体系的实施意见&gt;的通知》（粤办发[2020]42号）</w:t>
      </w:r>
      <w:r>
        <w:rPr>
          <w:rFonts w:hint="eastAsia" w:ascii="仿宋_GB2312" w:hAnsi="仿宋_GB2312" w:eastAsia="仿宋_GB2312" w:cs="仿宋_GB2312"/>
          <w:sz w:val="32"/>
          <w:szCs w:val="32"/>
          <w:lang w:eastAsia="zh-CN" w:bidi="ar"/>
        </w:rPr>
        <w:t>”等文件精神，我局按照工作部署，</w:t>
      </w:r>
      <w:r>
        <w:rPr>
          <w:rFonts w:hint="eastAsia" w:ascii="仿宋_GB2312" w:eastAsia="仿宋_GB2312" w:cs="Times New Roman"/>
          <w:color w:val="000000"/>
          <w:kern w:val="2"/>
          <w:sz w:val="32"/>
          <w:szCs w:val="32"/>
          <w:lang w:val="en-US" w:eastAsia="zh-CN" w:bidi="ar-SA"/>
        </w:rPr>
        <w:t>全力创建南岭国家公园，推进自然保护地体系建设。</w:t>
      </w:r>
      <w:r>
        <w:rPr>
          <w:rFonts w:hint="eastAsia" w:ascii="仿宋_GB2312" w:hAnsi="仿宋_GB2312" w:eastAsia="仿宋_GB2312" w:cs="仿宋_GB2312"/>
          <w:kern w:val="2"/>
          <w:sz w:val="32"/>
          <w:szCs w:val="32"/>
          <w:vertAlign w:val="baseline"/>
          <w:lang w:val="en-US" w:eastAsia="zh-CN" w:bidi="ar"/>
        </w:rPr>
        <w:t>2022年广东省财政厅</w:t>
      </w:r>
      <w:r>
        <w:rPr>
          <w:rFonts w:hint="eastAsia" w:ascii="仿宋_GB2312" w:hAnsi="仿宋_GB2312" w:eastAsia="仿宋_GB2312" w:cs="仿宋_GB2312"/>
          <w:kern w:val="2"/>
          <w:sz w:val="32"/>
          <w:szCs w:val="32"/>
          <w:u w:val="single"/>
          <w:vertAlign w:val="baseline"/>
          <w:lang w:val="en-US" w:eastAsia="zh-CN" w:bidi="ar"/>
        </w:rPr>
        <w:t>共计</w:t>
      </w:r>
      <w:r>
        <w:rPr>
          <w:rFonts w:hint="eastAsia" w:ascii="仿宋_GB2312" w:hAnsi="仿宋_GB2312" w:eastAsia="仿宋_GB2312" w:cs="仿宋_GB2312"/>
          <w:kern w:val="2"/>
          <w:sz w:val="32"/>
          <w:szCs w:val="32"/>
          <w:vertAlign w:val="baseline"/>
          <w:lang w:val="en-US" w:eastAsia="zh-CN" w:bidi="ar"/>
        </w:rPr>
        <w:t>下拨国家公园建设专项资金4937.35万元，主要用以</w:t>
      </w:r>
      <w:r>
        <w:rPr>
          <w:rFonts w:hint="eastAsia" w:ascii="仿宋_GB2312" w:hAnsi="仿宋_GB2312" w:eastAsia="仿宋_GB2312" w:cs="仿宋_GB2312"/>
          <w:sz w:val="32"/>
          <w:szCs w:val="32"/>
          <w:lang w:bidi="ar"/>
        </w:rPr>
        <w:t>推进南岭国家公园资源管理工程、科研监测工程、科普教育工程、社区发展工程等建设</w:t>
      </w:r>
      <w:r>
        <w:rPr>
          <w:rFonts w:hint="eastAsia" w:ascii="仿宋_GB2312" w:hAnsi="仿宋_GB2312" w:eastAsia="仿宋_GB2312" w:cs="仿宋_GB2312"/>
          <w:sz w:val="32"/>
          <w:szCs w:val="32"/>
          <w:lang w:eastAsia="zh-CN" w:bidi="ar"/>
        </w:rPr>
        <w:t>，扶持对象主要为</w:t>
      </w:r>
      <w:r>
        <w:rPr>
          <w:rFonts w:hint="eastAsia" w:ascii="仿宋_GB2312" w:hAnsi="仿宋_GB2312" w:eastAsia="仿宋_GB2312" w:cs="仿宋_GB2312"/>
          <w:sz w:val="32"/>
          <w:szCs w:val="32"/>
          <w:lang w:bidi="ar"/>
        </w:rPr>
        <w:t>广东南岭国家级自然保护区管理局</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广东石门台国家级自然保护区管理局</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广东曲江罗坑鳄蜥省级自然保护区管理处</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广东乳源大峡谷省级自然保护区管理处</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广东粤北华南虎省级自然保护区管理处</w:t>
      </w:r>
      <w:r>
        <w:rPr>
          <w:rFonts w:hint="eastAsia" w:ascii="仿宋_GB2312" w:hAnsi="仿宋_GB2312" w:eastAsia="仿宋_GB2312" w:cs="仿宋_GB2312"/>
          <w:sz w:val="32"/>
          <w:szCs w:val="32"/>
          <w:lang w:eastAsia="zh-CN" w:bidi="ar"/>
        </w:rPr>
        <w:t>等省级单位；韶关市、清远市等地市</w:t>
      </w:r>
      <w:r>
        <w:rPr>
          <w:rFonts w:hint="eastAsia" w:ascii="仿宋_GB2312" w:hAnsi="仿宋_GB2312" w:eastAsia="仿宋_GB2312" w:cs="仿宋_GB2312"/>
          <w:kern w:val="2"/>
          <w:sz w:val="32"/>
          <w:szCs w:val="32"/>
          <w:vertAlign w:val="baseline"/>
          <w:lang w:val="en-US" w:eastAsia="zh-CN" w:bidi="ar"/>
        </w:rPr>
        <w:t>。</w:t>
      </w:r>
    </w:p>
    <w:p>
      <w:pPr>
        <w:pStyle w:val="5"/>
        <w:keepNext/>
        <w:keepLines/>
        <w:pageBreakBefore w:val="0"/>
        <w:widowControl w:val="0"/>
        <w:suppressLineNumbers w:val="0"/>
        <w:kinsoku w:val="0"/>
        <w:wordWrap/>
        <w:overflowPunct/>
        <w:topLinePunct w:val="0"/>
        <w:autoSpaceDE w:val="0"/>
        <w:autoSpaceDN/>
        <w:bidi w:val="0"/>
        <w:adjustRightInd/>
        <w:snapToGrid/>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（四）项目绩效目标。</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baseline"/>
        <w:rPr>
          <w:rFonts w:hint="eastAsia" w:ascii="仿宋_GB2312" w:eastAsia="仿宋_GB2312" w:cs="仿宋_GB2312"/>
          <w:kern w:val="2"/>
          <w:sz w:val="32"/>
          <w:szCs w:val="32"/>
          <w:vertAlign w:val="baseline"/>
        </w:rPr>
      </w:pPr>
      <w:r>
        <w:rPr>
          <w:rFonts w:hint="eastAsia" w:ascii="仿宋_GB2312" w:hAnsi="仿宋_GB2312" w:eastAsia="仿宋_GB2312" w:cs="仿宋_GB2312"/>
          <w:kern w:val="2"/>
          <w:sz w:val="32"/>
          <w:szCs w:val="32"/>
          <w:vertAlign w:val="baseline"/>
          <w:lang w:val="en-US" w:eastAsia="zh-CN" w:bidi="ar"/>
        </w:rPr>
        <w:t>根据《</w:t>
      </w:r>
      <w:r>
        <w:rPr>
          <w:rFonts w:hint="eastAsia" w:ascii="仿宋_GB2312" w:hAnsi="仿宋_GB2312" w:eastAsia="仿宋_GB2312" w:cs="仿宋_GB2312"/>
          <w:sz w:val="32"/>
          <w:szCs w:val="32"/>
          <w:lang w:bidi="ar"/>
        </w:rPr>
        <w:t>广东省林业局关于报送2022年国家公园建设省级财政专项资金分配方案和绩效目标（第一批）的函</w:t>
      </w:r>
      <w:r>
        <w:rPr>
          <w:rFonts w:hint="eastAsia" w:ascii="仿宋_GB2312" w:hAnsi="仿宋_GB2312" w:eastAsia="仿宋_GB2312" w:cs="仿宋_GB2312"/>
          <w:kern w:val="2"/>
          <w:sz w:val="32"/>
          <w:szCs w:val="32"/>
          <w:vertAlign w:val="baseline"/>
          <w:lang w:val="en-US" w:eastAsia="zh-CN" w:bidi="ar"/>
        </w:rPr>
        <w:t>》（</w:t>
      </w:r>
      <w:r>
        <w:rPr>
          <w:rFonts w:hint="eastAsia" w:ascii="仿宋_GB2312" w:hAnsi="仿宋_GB2312" w:eastAsia="仿宋_GB2312" w:cs="仿宋_GB2312"/>
          <w:sz w:val="32"/>
          <w:szCs w:val="32"/>
          <w:lang w:bidi="ar"/>
        </w:rPr>
        <w:t>粤林函〔2021〕325号</w:t>
      </w:r>
      <w:r>
        <w:rPr>
          <w:rFonts w:hint="eastAsia" w:ascii="仿宋_GB2312" w:hAnsi="仿宋_GB2312" w:eastAsia="仿宋_GB2312" w:cs="仿宋_GB2312"/>
          <w:kern w:val="2"/>
          <w:sz w:val="32"/>
          <w:szCs w:val="32"/>
          <w:vertAlign w:val="baseline"/>
          <w:lang w:val="en-US" w:eastAsia="zh-CN" w:bidi="ar"/>
        </w:rPr>
        <w:t>）及</w:t>
      </w:r>
      <w:r>
        <w:rPr>
          <w:rFonts w:hint="eastAsia" w:ascii="仿宋_GB2312" w:hAnsi="仿宋_GB2312" w:eastAsia="仿宋_GB2312" w:cs="仿宋_GB2312"/>
          <w:sz w:val="32"/>
          <w:szCs w:val="32"/>
          <w:lang w:bidi="ar"/>
        </w:rPr>
        <w:t>《广东省财政厅关于提前下达2022年国家公园建设专项资金的通知》（粤财资环〔2021〕137号）</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kern w:val="2"/>
          <w:sz w:val="32"/>
          <w:szCs w:val="32"/>
          <w:vertAlign w:val="baseline"/>
          <w:lang w:val="en-US" w:eastAsia="zh-CN" w:bidi="ar"/>
        </w:rPr>
        <w:t>确定该项目2022年度总体绩效目标为：</w:t>
      </w:r>
      <w:r>
        <w:rPr>
          <w:rFonts w:hint="eastAsia" w:ascii="仿宋_GB2312" w:hAnsi="仿宋_GB2312" w:eastAsia="仿宋_GB2312" w:cs="仿宋_GB2312"/>
          <w:sz w:val="32"/>
          <w:szCs w:val="32"/>
          <w:lang w:bidi="ar"/>
        </w:rPr>
        <w:t>国家公园信息化管理水平进一步提升；初步打造国家公园入口集镇试点；国家公园宣教能力得到提升；范围内松材线虫病得到有效防治；管护设施得到改善；带动国家公园周边居民收入改善等</w:t>
      </w:r>
      <w:r>
        <w:rPr>
          <w:rFonts w:hint="eastAsia" w:ascii="仿宋_GB2312" w:hAnsi="仿宋_GB2312" w:eastAsia="仿宋_GB2312" w:cs="仿宋_GB2312"/>
          <w:kern w:val="2"/>
          <w:sz w:val="32"/>
          <w:szCs w:val="32"/>
          <w:vertAlign w:val="baseline"/>
          <w:lang w:val="en-US" w:eastAsia="zh-CN" w:bidi="ar"/>
        </w:rPr>
        <w:t>。具体绩效指标见表1-3：</w:t>
      </w:r>
    </w:p>
    <w:p>
      <w:pPr>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after="0" w:afterAutospacing="0" w:line="360" w:lineRule="auto"/>
        <w:ind w:left="0" w:right="0" w:firstLine="0" w:firstLineChars="0"/>
        <w:jc w:val="center"/>
        <w:textAlignment w:val="baseline"/>
        <w:rPr>
          <w:rFonts w:hint="eastAsia" w:ascii="黑体" w:hAnsi="宋体" w:eastAsia="黑体" w:cs="黑体"/>
          <w:kern w:val="2"/>
          <w:sz w:val="28"/>
          <w:szCs w:val="28"/>
          <w:highlight w:val="red"/>
          <w:vertAlign w:val="baseline"/>
        </w:rPr>
      </w:pPr>
      <w:r>
        <w:rPr>
          <w:rFonts w:hint="eastAsia" w:ascii="黑体" w:hAnsi="宋体" w:eastAsia="黑体" w:cs="黑体"/>
          <w:kern w:val="2"/>
          <w:sz w:val="28"/>
          <w:szCs w:val="28"/>
          <w:vertAlign w:val="baseline"/>
          <w:lang w:val="en-US" w:eastAsia="zh-CN" w:bidi="ar"/>
        </w:rPr>
        <w:t>表1-3 2022年国家公园建设资金具体绩效指标表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123"/>
        <w:gridCol w:w="481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b/>
                <w:bCs/>
                <w:kern w:val="2"/>
                <w:sz w:val="24"/>
                <w:szCs w:val="24"/>
                <w:vertAlign w:val="baseline"/>
              </w:rPr>
            </w:pPr>
            <w:r>
              <w:rPr>
                <w:rFonts w:hint="eastAsia" w:ascii="仿宋_GB2312" w:hAnsi="Times New Roman" w:eastAsia="仿宋_GB2312" w:cs="仿宋_GB2312"/>
                <w:b/>
                <w:bCs/>
                <w:kern w:val="2"/>
                <w:sz w:val="24"/>
                <w:szCs w:val="24"/>
                <w:vertAlign w:val="baseline"/>
                <w:lang w:val="en-US" w:eastAsia="zh-CN" w:bidi="ar"/>
              </w:rPr>
              <w:t>序号</w:t>
            </w:r>
          </w:p>
        </w:tc>
        <w:tc>
          <w:tcPr>
            <w:tcW w:w="1157"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b/>
                <w:bCs/>
                <w:kern w:val="2"/>
                <w:sz w:val="24"/>
                <w:szCs w:val="24"/>
                <w:vertAlign w:val="baseline"/>
              </w:rPr>
            </w:pPr>
            <w:r>
              <w:rPr>
                <w:rFonts w:hint="eastAsia" w:ascii="仿宋_GB2312" w:hAnsi="Times New Roman" w:eastAsia="仿宋_GB2312" w:cs="仿宋_GB2312"/>
                <w:b/>
                <w:bCs/>
                <w:kern w:val="2"/>
                <w:sz w:val="24"/>
                <w:szCs w:val="24"/>
                <w:vertAlign w:val="baseline"/>
                <w:lang w:val="en-US" w:eastAsia="zh-CN" w:bidi="ar"/>
              </w:rPr>
              <w:t>二级指标</w:t>
            </w:r>
          </w:p>
        </w:tc>
        <w:tc>
          <w:tcPr>
            <w:tcW w:w="2624"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b/>
                <w:bCs/>
                <w:kern w:val="2"/>
                <w:sz w:val="24"/>
                <w:szCs w:val="24"/>
                <w:vertAlign w:val="baseline"/>
              </w:rPr>
            </w:pPr>
            <w:r>
              <w:rPr>
                <w:rFonts w:hint="eastAsia" w:ascii="仿宋_GB2312" w:hAnsi="Times New Roman" w:eastAsia="仿宋_GB2312" w:cs="仿宋_GB2312"/>
                <w:b/>
                <w:bCs/>
                <w:kern w:val="2"/>
                <w:sz w:val="24"/>
                <w:szCs w:val="24"/>
                <w:vertAlign w:val="baseline"/>
                <w:lang w:val="en-US" w:eastAsia="zh-CN" w:bidi="ar"/>
              </w:rPr>
              <w:t>三级指标</w:t>
            </w:r>
          </w:p>
        </w:tc>
        <w:tc>
          <w:tcPr>
            <w:tcW w:w="791"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b/>
                <w:bCs/>
                <w:kern w:val="2"/>
                <w:sz w:val="24"/>
                <w:szCs w:val="24"/>
                <w:vertAlign w:val="baseline"/>
              </w:rPr>
            </w:pPr>
            <w:r>
              <w:rPr>
                <w:rFonts w:hint="eastAsia" w:ascii="仿宋_GB2312" w:hAnsi="Times New Roman" w:eastAsia="仿宋_GB2312" w:cs="仿宋_GB2312"/>
                <w:b/>
                <w:bCs/>
                <w:kern w:val="2"/>
                <w:sz w:val="24"/>
                <w:szCs w:val="24"/>
                <w:vertAlign w:val="baseline"/>
                <w:lang w:val="en-US" w:eastAsia="zh-CN" w:bidi="ar"/>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1</w:t>
            </w:r>
          </w:p>
        </w:tc>
        <w:tc>
          <w:tcPr>
            <w:tcW w:w="1157" w:type="pct"/>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数量指标</w:t>
            </w: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rPr>
              <w:t>国家公园入口集镇试点建设（个）</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2</w:t>
            </w:r>
          </w:p>
        </w:tc>
        <w:tc>
          <w:tcPr>
            <w:tcW w:w="1157" w:type="pct"/>
            <w:vMerge w:val="continue"/>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南岭博物馆建设数量（个）</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3</w:t>
            </w:r>
          </w:p>
        </w:tc>
        <w:tc>
          <w:tcPr>
            <w:tcW w:w="1157" w:type="pct"/>
            <w:vMerge w:val="continue"/>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管护站提升改造</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4</w:t>
            </w:r>
          </w:p>
        </w:tc>
        <w:tc>
          <w:tcPr>
            <w:tcW w:w="1157" w:type="pct"/>
            <w:vMerge w:val="restart"/>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质量指标</w:t>
            </w: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林业有害生物防治成灾率</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pacing w:val="0"/>
                <w:kern w:val="0"/>
                <w:sz w:val="24"/>
                <w:highlight w:val="none"/>
                <w:lang w:val="en-US" w:eastAsia="zh-CN" w:bidi="ar"/>
              </w:rPr>
              <w:t>≤</w:t>
            </w:r>
            <w:r>
              <w:rPr>
                <w:rFonts w:hint="eastAsia" w:ascii="仿宋_GB2312" w:hAnsi="Times New Roman" w:eastAsia="仿宋_GB2312" w:cs="仿宋_GB2312"/>
                <w:spacing w:val="0"/>
                <w:kern w:val="0"/>
                <w:sz w:val="24"/>
                <w:highlight w:val="none"/>
                <w:lang w:bidi="ar"/>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5</w:t>
            </w:r>
          </w:p>
        </w:tc>
        <w:tc>
          <w:tcPr>
            <w:tcW w:w="1157" w:type="pct"/>
            <w:vMerge w:val="continue"/>
            <w:tcBorders>
              <w:left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项目验收合格率</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sz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6</w:t>
            </w:r>
          </w:p>
        </w:tc>
        <w:tc>
          <w:tcPr>
            <w:tcW w:w="1157" w:type="pct"/>
            <w:tcBorders>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eastAsia="zh-CN" w:bidi="ar"/>
              </w:rPr>
            </w:pPr>
            <w:r>
              <w:rPr>
                <w:rFonts w:hint="eastAsia" w:ascii="仿宋_GB2312" w:hAnsi="Times New Roman" w:eastAsia="仿宋_GB2312" w:cs="仿宋_GB2312"/>
                <w:kern w:val="2"/>
                <w:sz w:val="24"/>
                <w:szCs w:val="24"/>
                <w:vertAlign w:val="baseline"/>
                <w:lang w:val="en-US" w:eastAsia="zh-CN" w:bidi="ar"/>
              </w:rPr>
              <w:t>时效指标</w:t>
            </w: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sz w:val="24"/>
                <w:lang w:bidi="ar"/>
              </w:rPr>
            </w:pPr>
            <w:r>
              <w:rPr>
                <w:rFonts w:hint="eastAsia" w:ascii="仿宋_GB2312" w:hAnsi="Times New Roman" w:eastAsia="仿宋_GB2312" w:cs="仿宋_GB2312"/>
                <w:sz w:val="24"/>
                <w:lang w:bidi="ar"/>
              </w:rPr>
              <w:t>南岭博物馆当期任务完成率</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sz w:val="24"/>
                <w:lang w:bidi="ar"/>
              </w:rPr>
            </w:pPr>
            <w:r>
              <w:rPr>
                <w:rFonts w:hint="eastAsia" w:ascii="仿宋_GB2312" w:hAnsi="Times New Roman" w:eastAsia="仿宋_GB2312" w:cs="仿宋_GB2312"/>
                <w:sz w:val="24"/>
                <w:lang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7</w:t>
            </w:r>
          </w:p>
        </w:tc>
        <w:tc>
          <w:tcPr>
            <w:tcW w:w="115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0"/>
                <w:sz w:val="24"/>
                <w:szCs w:val="24"/>
                <w:lang w:val="en-US" w:eastAsia="zh-CN" w:bidi="ar"/>
              </w:rPr>
              <w:t>社会效益</w:t>
            </w: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带动就业人数</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lang w:bidi="ar"/>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8</w:t>
            </w:r>
          </w:p>
        </w:tc>
        <w:tc>
          <w:tcPr>
            <w:tcW w:w="115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leftChars="0" w:right="0" w:rightChars="0" w:firstLine="0" w:firstLineChars="0"/>
              <w:jc w:val="center"/>
              <w:rPr>
                <w:rFonts w:hint="default" w:ascii="Times New Roman" w:hAnsi="Times New Roman" w:cs="Times New Roman"/>
                <w:sz w:val="20"/>
                <w:szCs w:val="20"/>
              </w:rPr>
            </w:pPr>
            <w:r>
              <w:rPr>
                <w:rFonts w:hint="eastAsia" w:ascii="仿宋_GB2312" w:hAnsi="Times New Roman" w:eastAsia="仿宋_GB2312" w:cs="仿宋_GB2312"/>
                <w:kern w:val="0"/>
                <w:sz w:val="24"/>
                <w:szCs w:val="24"/>
                <w:lang w:val="en-US" w:eastAsia="zh-CN" w:bidi="ar"/>
              </w:rPr>
              <w:t>生态效益</w:t>
            </w: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lang w:bidi="ar"/>
              </w:rPr>
              <w:t>国家公园松材线虫病是否得到有效控制</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9</w:t>
            </w:r>
          </w:p>
        </w:tc>
        <w:tc>
          <w:tcPr>
            <w:tcW w:w="115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leftChars="0" w:right="0" w:rightChars="0" w:firstLine="0" w:firstLineChars="0"/>
              <w:jc w:val="center"/>
              <w:rPr>
                <w:rFonts w:hint="default" w:ascii="Times New Roman" w:hAnsi="Times New Roman" w:cs="Times New Roman"/>
                <w:sz w:val="20"/>
                <w:szCs w:val="20"/>
              </w:rPr>
            </w:pPr>
            <w:r>
              <w:rPr>
                <w:rFonts w:hint="eastAsia" w:ascii="仿宋_GB2312" w:hAnsi="Times New Roman" w:eastAsia="仿宋_GB2312" w:cs="仿宋_GB2312"/>
                <w:kern w:val="0"/>
                <w:sz w:val="24"/>
                <w:szCs w:val="24"/>
                <w:lang w:val="en-US" w:eastAsia="zh-CN" w:bidi="ar"/>
              </w:rPr>
              <w:t>可持续影响</w:t>
            </w: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lang w:bidi="ar"/>
              </w:rPr>
              <w:t>建设项目有效性</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长期有效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default" w:ascii="仿宋_GB2312" w:hAnsi="Times New Roman" w:eastAsia="仿宋_GB2312" w:cs="仿宋_GB2312"/>
                <w:kern w:val="2"/>
                <w:sz w:val="24"/>
                <w:szCs w:val="24"/>
                <w:vertAlign w:val="baseline"/>
                <w:lang w:val="en-US"/>
              </w:rPr>
            </w:pPr>
            <w:r>
              <w:rPr>
                <w:rFonts w:hint="eastAsia" w:ascii="仿宋_GB2312" w:hAnsi="Times New Roman" w:eastAsia="仿宋_GB2312" w:cs="仿宋_GB2312"/>
                <w:kern w:val="2"/>
                <w:sz w:val="24"/>
                <w:szCs w:val="24"/>
                <w:vertAlign w:val="baseline"/>
                <w:lang w:val="en-US" w:eastAsia="zh-CN" w:bidi="ar"/>
              </w:rPr>
              <w:t>10</w:t>
            </w:r>
          </w:p>
        </w:tc>
        <w:tc>
          <w:tcPr>
            <w:tcW w:w="115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leftChars="0" w:right="0" w:rightChars="0" w:firstLine="0" w:firstLineChars="0"/>
              <w:jc w:val="center"/>
              <w:rPr>
                <w:rFonts w:hint="default" w:ascii="Times New Roman" w:hAnsi="Times New Roman" w:cs="Times New Roman"/>
                <w:sz w:val="20"/>
                <w:szCs w:val="20"/>
              </w:rPr>
            </w:pPr>
            <w:r>
              <w:rPr>
                <w:rFonts w:hint="eastAsia" w:ascii="仿宋_GB2312" w:hAnsi="Times New Roman" w:eastAsia="仿宋_GB2312" w:cs="仿宋_GB2312"/>
                <w:kern w:val="0"/>
                <w:sz w:val="24"/>
                <w:szCs w:val="24"/>
                <w:lang w:val="en-US" w:eastAsia="zh-CN" w:bidi="ar"/>
              </w:rPr>
              <w:t>服务对象满意度</w:t>
            </w:r>
          </w:p>
        </w:tc>
        <w:tc>
          <w:tcPr>
            <w:tcW w:w="26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sz w:val="24"/>
                <w:lang w:bidi="ar"/>
              </w:rPr>
              <w:t>南岭国家公园职工、周边群众满意度</w:t>
            </w:r>
          </w:p>
        </w:tc>
        <w:tc>
          <w:tcPr>
            <w:tcW w:w="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napToGrid w:val="0"/>
              <w:spacing w:before="0" w:beforeAutospacing="0" w:after="0" w:afterAutospacing="0" w:line="300" w:lineRule="exact"/>
              <w:ind w:left="0" w:right="0" w:firstLine="0" w:firstLineChars="0"/>
              <w:jc w:val="center"/>
              <w:textAlignment w:val="baseline"/>
              <w:rPr>
                <w:rFonts w:hint="eastAsia" w:ascii="仿宋_GB2312" w:hAnsi="Times New Roman" w:eastAsia="仿宋_GB2312" w:cs="仿宋_GB2312"/>
                <w:kern w:val="2"/>
                <w:sz w:val="24"/>
                <w:szCs w:val="24"/>
                <w:vertAlign w:val="baseline"/>
              </w:rPr>
            </w:pPr>
            <w:r>
              <w:rPr>
                <w:rFonts w:hint="eastAsia" w:ascii="仿宋_GB2312" w:hAnsi="Times New Roman" w:eastAsia="仿宋_GB2312" w:cs="仿宋_GB2312"/>
                <w:kern w:val="2"/>
                <w:sz w:val="24"/>
                <w:szCs w:val="24"/>
                <w:vertAlign w:val="baseline"/>
                <w:lang w:val="en-US" w:eastAsia="zh-CN" w:bidi="ar"/>
              </w:rPr>
              <w:t>≥85%</w:t>
            </w:r>
          </w:p>
        </w:tc>
      </w:tr>
    </w:tbl>
    <w:p>
      <w:pPr>
        <w:pStyle w:val="4"/>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line="360" w:lineRule="auto"/>
        <w:textAlignment w:val="auto"/>
        <w:rPr>
          <w:rFonts w:hint="eastAsia" w:ascii="黑体" w:hAnsi="宋体" w:eastAsia="黑体" w:cs="Times New Roman"/>
          <w:b w:val="0"/>
          <w:bCs w:val="0"/>
          <w:kern w:val="44"/>
          <w:sz w:val="32"/>
          <w:szCs w:val="32"/>
        </w:rPr>
      </w:pPr>
      <w:r>
        <w:rPr>
          <w:rFonts w:hint="eastAsia" w:ascii="黑体" w:hAnsi="宋体" w:eastAsia="黑体" w:cs="黑体"/>
          <w:b w:val="0"/>
          <w:bCs w:val="0"/>
          <w:kern w:val="44"/>
          <w:sz w:val="32"/>
          <w:szCs w:val="32"/>
        </w:rPr>
        <w:t>二、自评情况</w:t>
      </w:r>
    </w:p>
    <w:p>
      <w:pPr>
        <w:pStyle w:val="5"/>
        <w:keepNext w:val="0"/>
        <w:keepLines w:val="0"/>
        <w:pageBreakBefore w:val="0"/>
        <w:widowControl w:val="0"/>
        <w:suppressLineNumbers w:val="0"/>
        <w:kinsoku w:val="0"/>
        <w:wordWrap/>
        <w:overflowPunct/>
        <w:topLinePunct w:val="0"/>
        <w:autoSpaceDE w:val="0"/>
        <w:autoSpaceDN/>
        <w:bidi w:val="0"/>
        <w:adjustRightInd/>
        <w:snapToGrid/>
        <w:spacing w:before="0"/>
        <w:textAlignment w:val="auto"/>
        <w:rPr>
          <w:rFonts w:hint="eastAsia" w:ascii="楷体_GB2312" w:eastAsia="楷体_GB2312" w:cs="楷体_GB2312"/>
          <w:b/>
          <w:bCs w:val="0"/>
          <w:kern w:val="2"/>
          <w:sz w:val="32"/>
          <w:szCs w:val="32"/>
        </w:rPr>
      </w:pPr>
      <w:r>
        <w:rPr>
          <w:rFonts w:hint="eastAsia" w:ascii="楷体_GB2312" w:eastAsia="楷体_GB2312" w:cs="楷体_GB2312"/>
          <w:b/>
          <w:bCs w:val="0"/>
          <w:kern w:val="2"/>
          <w:sz w:val="32"/>
          <w:szCs w:val="32"/>
        </w:rPr>
        <w:t>（一）自评</w:t>
      </w:r>
      <w:r>
        <w:rPr>
          <w:rFonts w:hint="eastAsia" w:cs="楷体_GB2312"/>
          <w:b/>
          <w:bCs w:val="0"/>
          <w:kern w:val="2"/>
          <w:sz w:val="32"/>
          <w:szCs w:val="32"/>
          <w:lang w:eastAsia="zh-CN"/>
        </w:rPr>
        <w:t>结论</w:t>
      </w:r>
      <w:r>
        <w:rPr>
          <w:rFonts w:hint="eastAsia" w:cs="楷体_GB2312"/>
          <w:szCs w:val="24"/>
          <w:lang w:val="en-US" w:eastAsia="zh-CN"/>
        </w:rPr>
        <w:t>及具体分析</w:t>
      </w:r>
      <w:r>
        <w:rPr>
          <w:rFonts w:hint="eastAsia" w:ascii="楷体_GB2312" w:eastAsia="楷体_GB2312" w:cs="楷体_GB2312"/>
          <w:b/>
          <w:bCs w:val="0"/>
          <w:kern w:val="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1.自评结论</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按照《广东省财政厅关于开展2023年省级财政资金绩效自评工作的通知》的要求，以及我局“2022年省级财政国家公园建设专项资金”项目绩效自评指标评分表的标准，将“国家公园建设”项目分别从过程、产出、效益三个方面9个二级指标、12个三级指标进行逐一评分。绩效指标自评采取定性与定量分析相结合的评价方法，对绩效完成情况进行自评。我局“2022年省级财政国家公园建设专项资金”项目绩效自评得分为</w:t>
      </w:r>
      <w:r>
        <w:rPr>
          <w:rFonts w:hint="eastAsia" w:ascii="仿宋_GB2312" w:hAnsi="仿宋_GB2312" w:eastAsia="仿宋_GB2312" w:cs="仿宋_GB2312"/>
          <w:b/>
          <w:bCs/>
          <w:kern w:val="2"/>
          <w:sz w:val="32"/>
          <w:szCs w:val="32"/>
          <w:highlight w:val="none"/>
          <w:lang w:val="en-US" w:eastAsia="zh-CN" w:bidi="ar"/>
        </w:rPr>
        <w:t>91.12</w:t>
      </w:r>
      <w:r>
        <w:rPr>
          <w:rFonts w:hint="eastAsia" w:ascii="仿宋_GB2312" w:hAnsi="仿宋_GB2312" w:eastAsia="仿宋_GB2312" w:cs="仿宋_GB2312"/>
          <w:kern w:val="2"/>
          <w:sz w:val="32"/>
          <w:szCs w:val="32"/>
          <w:lang w:val="en-US" w:eastAsia="zh-CN" w:bidi="ar"/>
        </w:rPr>
        <w:t>分，自评等级为</w:t>
      </w:r>
      <w:r>
        <w:rPr>
          <w:rFonts w:hint="eastAsia" w:ascii="仿宋_GB2312" w:hAnsi="仿宋_GB2312" w:eastAsia="仿宋_GB2312" w:cs="仿宋_GB2312"/>
          <w:b/>
          <w:bCs/>
          <w:kern w:val="2"/>
          <w:sz w:val="32"/>
          <w:szCs w:val="32"/>
          <w:lang w:val="en-US" w:eastAsia="zh-CN" w:bidi="ar"/>
        </w:rPr>
        <w:t>“优”</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该项目一级指标自评得分情况见表2-1：</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0" w:firstLineChars="0"/>
        <w:jc w:val="center"/>
        <w:textAlignment w:val="auto"/>
        <w:rPr>
          <w:rFonts w:hint="eastAsia" w:ascii="仿宋_GB2312" w:eastAsia="仿宋_GB2312" w:cs="Times New Roman"/>
          <w:kern w:val="2"/>
          <w:sz w:val="28"/>
          <w:szCs w:val="28"/>
        </w:rPr>
      </w:pPr>
      <w:r>
        <w:rPr>
          <w:rFonts w:hint="eastAsia" w:ascii="黑体" w:hAnsi="宋体" w:eastAsia="黑体" w:cs="黑体"/>
          <w:kern w:val="2"/>
          <w:sz w:val="28"/>
          <w:szCs w:val="28"/>
          <w:lang w:val="en-US" w:eastAsia="zh-CN" w:bidi="ar"/>
        </w:rPr>
        <w:t>表2-1 一级指标得分情况表</w:t>
      </w:r>
    </w:p>
    <w:tbl>
      <w:tblPr>
        <w:tblStyle w:val="11"/>
        <w:tblW w:w="46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130"/>
        <w:gridCol w:w="2317"/>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213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指标分值</w:t>
            </w:r>
          </w:p>
        </w:tc>
        <w:tc>
          <w:tcPr>
            <w:tcW w:w="231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综合得分</w:t>
            </w:r>
          </w:p>
        </w:tc>
        <w:tc>
          <w:tcPr>
            <w:tcW w:w="225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过程</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20</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2"/>
                <w:sz w:val="24"/>
                <w:szCs w:val="24"/>
                <w:lang w:val="en-US"/>
              </w:rPr>
            </w:pPr>
            <w:r>
              <w:rPr>
                <w:rFonts w:hint="eastAsia" w:ascii="仿宋_GB2312" w:hAnsi="Times New Roman" w:eastAsia="仿宋_GB2312" w:cs="仿宋_GB2312"/>
                <w:kern w:val="2"/>
                <w:sz w:val="24"/>
                <w:szCs w:val="24"/>
                <w:lang w:val="en-US" w:eastAsia="zh-CN" w:bidi="ar"/>
              </w:rPr>
              <w:t>15.1</w:t>
            </w:r>
            <w:r>
              <w:rPr>
                <w:rFonts w:hint="eastAsia" w:ascii="仿宋_GB2312" w:eastAsia="仿宋_GB2312" w:cs="仿宋_GB2312"/>
                <w:kern w:val="2"/>
                <w:sz w:val="24"/>
                <w:szCs w:val="24"/>
                <w:lang w:val="en-US" w:eastAsia="zh-CN" w:bidi="ar"/>
              </w:rPr>
              <w:t>2</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产出</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40</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2"/>
                <w:sz w:val="24"/>
                <w:szCs w:val="24"/>
                <w:lang w:val="en-US"/>
              </w:rPr>
            </w:pPr>
            <w:r>
              <w:rPr>
                <w:rFonts w:hint="eastAsia" w:ascii="仿宋_GB2312" w:hAnsi="Times New Roman" w:eastAsia="仿宋_GB2312" w:cs="仿宋_GB2312"/>
                <w:kern w:val="2"/>
                <w:sz w:val="24"/>
                <w:szCs w:val="24"/>
                <w:lang w:val="en-US" w:eastAsia="zh-CN" w:bidi="ar"/>
              </w:rPr>
              <w:t>36</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效益</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40</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2"/>
                <w:sz w:val="24"/>
                <w:szCs w:val="24"/>
                <w:lang w:val="en-US"/>
              </w:rPr>
            </w:pPr>
            <w:r>
              <w:rPr>
                <w:rFonts w:hint="eastAsia" w:ascii="仿宋_GB2312" w:hAnsi="Times New Roman" w:eastAsia="仿宋_GB2312" w:cs="仿宋_GB2312"/>
                <w:kern w:val="2"/>
                <w:sz w:val="24"/>
                <w:szCs w:val="24"/>
                <w:lang w:val="en-US" w:eastAsia="zh-CN" w:bidi="ar"/>
              </w:rPr>
              <w:t>40</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2"/>
                <w:sz w:val="24"/>
                <w:szCs w:val="24"/>
              </w:rPr>
            </w:pPr>
            <w:r>
              <w:rPr>
                <w:rFonts w:hint="eastAsia" w:ascii="仿宋_GB2312" w:hAnsi="Times New Roman" w:eastAsia="仿宋_GB2312" w:cs="仿宋_GB2312"/>
                <w:kern w:val="2"/>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213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lang w:val="en-US" w:eastAsia="zh-CN" w:bidi="ar"/>
              </w:rPr>
              <w:t>100</w:t>
            </w:r>
          </w:p>
        </w:tc>
        <w:tc>
          <w:tcPr>
            <w:tcW w:w="231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2"/>
                <w:sz w:val="24"/>
                <w:szCs w:val="24"/>
                <w:lang w:val="en-US"/>
              </w:rPr>
            </w:pPr>
            <w:r>
              <w:rPr>
                <w:rFonts w:hint="eastAsia" w:ascii="仿宋_GB2312" w:hAnsi="Times New Roman" w:eastAsia="仿宋_GB2312" w:cs="仿宋_GB2312"/>
                <w:b/>
                <w:bCs/>
                <w:kern w:val="2"/>
                <w:sz w:val="24"/>
                <w:szCs w:val="24"/>
                <w:lang w:val="en-US" w:eastAsia="zh-CN" w:bidi="ar"/>
              </w:rPr>
              <w:t>91.1</w:t>
            </w:r>
            <w:r>
              <w:rPr>
                <w:rFonts w:hint="eastAsia" w:ascii="仿宋_GB2312" w:eastAsia="仿宋_GB2312" w:cs="仿宋_GB2312"/>
                <w:b/>
                <w:bCs/>
                <w:kern w:val="2"/>
                <w:sz w:val="24"/>
                <w:szCs w:val="24"/>
                <w:lang w:val="en-US" w:eastAsia="zh-CN" w:bidi="ar"/>
              </w:rPr>
              <w:t>2</w:t>
            </w:r>
          </w:p>
        </w:tc>
        <w:tc>
          <w:tcPr>
            <w:tcW w:w="2259"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2"/>
                <w:sz w:val="24"/>
                <w:szCs w:val="24"/>
              </w:rPr>
            </w:pPr>
            <w:r>
              <w:rPr>
                <w:rFonts w:hint="eastAsia" w:ascii="仿宋_GB2312" w:hAnsi="Times New Roman" w:eastAsia="仿宋_GB2312" w:cs="仿宋_GB2312"/>
                <w:b/>
                <w:bCs/>
                <w:kern w:val="2"/>
                <w:sz w:val="24"/>
                <w:szCs w:val="24"/>
                <w:lang w:val="en-US" w:eastAsia="zh-CN" w:bidi="ar"/>
              </w:rPr>
              <w:t>91.1</w:t>
            </w:r>
            <w:r>
              <w:rPr>
                <w:rFonts w:hint="eastAsia" w:ascii="仿宋_GB2312" w:eastAsia="仿宋_GB2312" w:cs="仿宋_GB2312"/>
                <w:b/>
                <w:bCs/>
                <w:kern w:val="2"/>
                <w:sz w:val="24"/>
                <w:szCs w:val="24"/>
                <w:lang w:val="en-US" w:eastAsia="zh-CN" w:bidi="ar"/>
              </w:rPr>
              <w:t>2</w:t>
            </w:r>
            <w:r>
              <w:rPr>
                <w:rFonts w:hint="eastAsia" w:ascii="仿宋_GB2312" w:hAnsi="Times New Roman" w:eastAsia="仿宋_GB2312" w:cs="仿宋_GB2312"/>
                <w:b/>
                <w:bCs/>
                <w:kern w:val="2"/>
                <w:sz w:val="24"/>
                <w:szCs w:val="24"/>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2" w:firstLineChars="200"/>
        <w:textAlignment w:val="auto"/>
        <w:rPr>
          <w:rFonts w:hint="eastAsia" w:ascii="仿宋_GB2312" w:hAnsi="仿宋_GB2312" w:eastAsia="仿宋_GB2312" w:cs="仿宋_GB2312"/>
          <w:b/>
          <w:bCs/>
          <w:sz w:val="32"/>
          <w:szCs w:val="32"/>
        </w:rPr>
      </w:pPr>
      <w:bookmarkStart w:id="0" w:name="_Toc15230"/>
      <w:r>
        <w:rPr>
          <w:rFonts w:hint="eastAsia" w:ascii="仿宋_GB2312" w:hAnsi="仿宋_GB2312" w:eastAsia="仿宋_GB2312" w:cs="仿宋_GB2312"/>
          <w:b/>
          <w:bCs/>
          <w:sz w:val="32"/>
          <w:szCs w:val="32"/>
          <w:lang w:val="en-US" w:eastAsia="zh-CN"/>
        </w:rPr>
        <w:t>2.具体</w:t>
      </w:r>
      <w:r>
        <w:rPr>
          <w:rFonts w:hint="eastAsia" w:ascii="仿宋_GB2312" w:hAnsi="仿宋_GB2312" w:eastAsia="仿宋_GB2312" w:cs="仿宋_GB2312"/>
          <w:b/>
          <w:bCs/>
          <w:sz w:val="32"/>
          <w:szCs w:val="32"/>
          <w:lang w:eastAsia="zh-CN"/>
        </w:rPr>
        <w:t>分析</w:t>
      </w:r>
      <w:bookmarkStart w:id="1" w:name="_Toc29428"/>
    </w:p>
    <w:p>
      <w:pPr>
        <w:pStyle w:val="6"/>
        <w:keepNext w:val="0"/>
        <w:keepLines w:val="0"/>
        <w:pageBreakBefore w:val="0"/>
        <w:widowControl w:val="0"/>
        <w:kinsoku w:val="0"/>
        <w:wordWrap/>
        <w:overflowPunct/>
        <w:topLinePunct w:val="0"/>
        <w:autoSpaceDE/>
        <w:autoSpaceDN/>
        <w:bidi w:val="0"/>
        <w:adjustRightInd/>
        <w:snapToGrid/>
        <w:spacing w:before="0" w:beforeAutospacing="0" w:after="0" w:afterAutospacing="0"/>
        <w:ind w:firstLine="641"/>
        <w:textAlignment w:val="auto"/>
        <w:rPr>
          <w:rFonts w:hint="eastAsia"/>
        </w:rPr>
      </w:pPr>
      <w:bookmarkStart w:id="2" w:name="_Toc11264"/>
      <w:r>
        <w:rPr>
          <w:rFonts w:hint="eastAsia"/>
          <w:lang w:eastAsia="zh-CN"/>
        </w:rPr>
        <w:t>（</w:t>
      </w:r>
      <w:r>
        <w:rPr>
          <w:rFonts w:hint="eastAsia"/>
          <w:lang w:val="en-US" w:eastAsia="zh-CN"/>
        </w:rPr>
        <w:t>1</w:t>
      </w:r>
      <w:r>
        <w:rPr>
          <w:rFonts w:hint="eastAsia"/>
          <w:lang w:eastAsia="zh-CN"/>
        </w:rPr>
        <w:t>）</w:t>
      </w:r>
      <w:r>
        <w:rPr>
          <w:rFonts w:hint="eastAsia"/>
        </w:rPr>
        <w:t>过程</w:t>
      </w:r>
      <w:bookmarkEnd w:id="0"/>
      <w:bookmarkEnd w:id="1"/>
      <w:r>
        <w:rPr>
          <w:rFonts w:hint="eastAsia"/>
        </w:rPr>
        <w:t>。</w:t>
      </w:r>
      <w:bookmarkEnd w:id="2"/>
    </w:p>
    <w:p>
      <w:pPr>
        <w:keepNext w:val="0"/>
        <w:keepLines w:val="0"/>
        <w:pageBreakBefore w:val="0"/>
        <w:widowControl w:val="0"/>
        <w:suppressLineNumbers w:val="0"/>
        <w:kinsoku w:val="0"/>
        <w:wordWrap/>
        <w:overflowPunct/>
        <w:topLinePunct w:val="0"/>
        <w:autoSpaceDN/>
        <w:bidi w:val="0"/>
        <w:adjustRightInd/>
        <w:snapToGrid/>
        <w:spacing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highlight w:val="none"/>
          <w:lang w:val="en-US" w:eastAsia="zh-CN" w:bidi="ar"/>
        </w:rPr>
        <w:t>该指标主要考核项目过程管理的规范性，包含资金管理和事项管理两个方面。过程指标分值20分，自评得分15.12分，得分率为75.6%。该项目过程</w:t>
      </w:r>
      <w:r>
        <w:rPr>
          <w:rFonts w:hint="eastAsia" w:ascii="仿宋_GB2312" w:hAnsi="仿宋_GB2312" w:eastAsia="仿宋_GB2312" w:cs="仿宋_GB2312"/>
          <w:kern w:val="2"/>
          <w:sz w:val="32"/>
          <w:szCs w:val="32"/>
          <w:lang w:val="en-US" w:eastAsia="zh-CN" w:bidi="ar"/>
        </w:rPr>
        <w:t>指标得分情况见表2-2：</w:t>
      </w:r>
    </w:p>
    <w:p>
      <w:pPr>
        <w:keepNext w:val="0"/>
        <w:keepLines w:val="0"/>
        <w:pageBreakBefore w:val="0"/>
        <w:widowControl w:val="0"/>
        <w:suppressLineNumbers w:val="0"/>
        <w:kinsoku w:val="0"/>
        <w:wordWrap/>
        <w:overflowPunct/>
        <w:topLinePunct w:val="0"/>
        <w:autoSpaceDE w:val="0"/>
        <w:autoSpaceDN/>
        <w:bidi w:val="0"/>
        <w:adjustRightInd w:val="0"/>
        <w:snapToGrid w:val="0"/>
        <w:spacing w:before="157" w:beforeLines="50" w:beforeAutospacing="0" w:after="0" w:afterAutospacing="0" w:line="360" w:lineRule="auto"/>
        <w:ind w:left="0" w:right="0" w:firstLine="0" w:firstLineChars="0"/>
        <w:jc w:val="center"/>
        <w:textAlignment w:val="auto"/>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表2-2 项目过程指标得分情况表</w:t>
      </w:r>
    </w:p>
    <w:tbl>
      <w:tblPr>
        <w:tblStyle w:val="11"/>
        <w:tblW w:w="46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2"/>
        <w:gridCol w:w="1526"/>
        <w:gridCol w:w="1531"/>
        <w:gridCol w:w="1389"/>
        <w:gridCol w:w="130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33"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152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二级指标</w:t>
            </w:r>
          </w:p>
        </w:tc>
        <w:tc>
          <w:tcPr>
            <w:tcW w:w="1531"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1389"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指标分值</w:t>
            </w:r>
          </w:p>
        </w:tc>
        <w:tc>
          <w:tcPr>
            <w:tcW w:w="130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自评得分</w:t>
            </w:r>
          </w:p>
        </w:tc>
        <w:tc>
          <w:tcPr>
            <w:tcW w:w="144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3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过程</w:t>
            </w: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资金管理</w:t>
            </w:r>
          </w:p>
        </w:tc>
        <w:tc>
          <w:tcPr>
            <w:tcW w:w="15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资金支出率</w:t>
            </w:r>
          </w:p>
        </w:tc>
        <w:tc>
          <w:tcPr>
            <w:tcW w:w="13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10</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5.1</w:t>
            </w:r>
            <w:r>
              <w:rPr>
                <w:rFonts w:hint="eastAsia" w:ascii="仿宋_GB2312" w:eastAsia="仿宋_GB2312" w:cs="仿宋_GB2312"/>
                <w:kern w:val="0"/>
                <w:sz w:val="24"/>
                <w:szCs w:val="24"/>
                <w:lang w:val="en-US" w:eastAsia="zh-CN" w:bidi="ar"/>
              </w:rPr>
              <w:t>2</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51.</w:t>
            </w:r>
            <w:r>
              <w:rPr>
                <w:rFonts w:hint="eastAsia" w:ascii="仿宋_GB2312" w:eastAsia="仿宋_GB2312" w:cs="仿宋_GB2312"/>
                <w:kern w:val="0"/>
                <w:sz w:val="24"/>
                <w:szCs w:val="24"/>
                <w:lang w:val="en-US" w:eastAsia="zh-CN" w:bidi="ar"/>
              </w:rPr>
              <w:t>2</w:t>
            </w:r>
            <w:r>
              <w:rPr>
                <w:rFonts w:hint="eastAsia" w:ascii="仿宋_GB2312" w:hAnsi="Times New Roman" w:eastAsia="仿宋_GB2312" w:cs="仿宋_GB2312"/>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33"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事项管理</w:t>
            </w:r>
          </w:p>
        </w:tc>
        <w:tc>
          <w:tcPr>
            <w:tcW w:w="153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监管有效性</w:t>
            </w:r>
          </w:p>
        </w:tc>
        <w:tc>
          <w:tcPr>
            <w:tcW w:w="13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10</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10</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390"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合计</w:t>
            </w:r>
          </w:p>
        </w:tc>
        <w:tc>
          <w:tcPr>
            <w:tcW w:w="1389"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20</w:t>
            </w:r>
          </w:p>
        </w:tc>
        <w:tc>
          <w:tcPr>
            <w:tcW w:w="130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0"/>
                <w:sz w:val="24"/>
                <w:szCs w:val="24"/>
                <w:lang w:val="en-US"/>
              </w:rPr>
            </w:pPr>
            <w:r>
              <w:rPr>
                <w:rFonts w:hint="eastAsia" w:ascii="仿宋_GB2312" w:hAnsi="Times New Roman" w:eastAsia="仿宋_GB2312" w:cs="仿宋_GB2312"/>
                <w:b/>
                <w:bCs/>
                <w:kern w:val="0"/>
                <w:sz w:val="24"/>
                <w:szCs w:val="24"/>
                <w:lang w:val="en-US" w:eastAsia="zh-CN" w:bidi="ar"/>
              </w:rPr>
              <w:t>15.1</w:t>
            </w:r>
            <w:r>
              <w:rPr>
                <w:rFonts w:hint="eastAsia" w:ascii="仿宋_GB2312" w:eastAsia="仿宋_GB2312" w:cs="仿宋_GB2312"/>
                <w:b/>
                <w:bCs/>
                <w:kern w:val="0"/>
                <w:sz w:val="24"/>
                <w:szCs w:val="24"/>
                <w:lang w:val="en-US" w:eastAsia="zh-CN" w:bidi="ar"/>
              </w:rPr>
              <w:t>2</w:t>
            </w:r>
          </w:p>
        </w:tc>
        <w:tc>
          <w:tcPr>
            <w:tcW w:w="144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75.6%</w:t>
            </w:r>
          </w:p>
        </w:tc>
      </w:tr>
    </w:tbl>
    <w:p>
      <w:pPr>
        <w:keepNext w:val="0"/>
        <w:keepLines w:val="0"/>
        <w:widowControl w:val="0"/>
        <w:suppressLineNumbers w:val="0"/>
        <w:kinsoku w:val="0"/>
        <w:autoSpaceDE w:val="0"/>
        <w:autoSpaceDN/>
        <w:spacing w:before="157" w:beforeAutospacing="0" w:after="0" w:afterAutospacing="0" w:line="360" w:lineRule="auto"/>
        <w:ind w:left="0" w:right="0" w:firstLine="642" w:firstLineChars="200"/>
        <w:jc w:val="both"/>
        <w:rPr>
          <w:rFonts w:hint="eastAsia" w:ascii="仿宋_GB2312" w:eastAsia="仿宋_GB2312" w:cs="Times New Roman"/>
          <w:b/>
          <w:bCs/>
          <w:kern w:val="2"/>
          <w:sz w:val="32"/>
          <w:szCs w:val="32"/>
        </w:rPr>
      </w:pPr>
      <w:r>
        <w:rPr>
          <w:rFonts w:hint="eastAsia" w:ascii="仿宋_GB2312" w:hAnsi="仿宋_GB2312" w:eastAsia="仿宋_GB2312" w:cs="仿宋_GB2312"/>
          <w:b/>
          <w:bCs/>
          <w:kern w:val="2"/>
          <w:sz w:val="32"/>
          <w:szCs w:val="32"/>
          <w:lang w:val="en-US" w:eastAsia="zh-CN" w:bidi="ar"/>
        </w:rPr>
        <w:t>①资金管理</w:t>
      </w:r>
    </w:p>
    <w:p>
      <w:pPr>
        <w:keepNext w:val="0"/>
        <w:keepLines w:val="0"/>
        <w:pageBreakBefore w:val="0"/>
        <w:widowControl/>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left"/>
        <w:textAlignment w:val="auto"/>
        <w:rPr>
          <w:rFonts w:hint="eastAsia" w:ascii="仿宋_GB2312" w:eastAsia="仿宋_GB2312" w:cs="仿宋_GB2312"/>
          <w:kern w:val="2"/>
          <w:sz w:val="32"/>
          <w:szCs w:val="32"/>
        </w:rPr>
      </w:pPr>
      <w:r>
        <w:rPr>
          <w:rFonts w:hint="eastAsia" w:ascii="仿宋_GB2312" w:hAnsi="仿宋_GB2312" w:eastAsia="仿宋_GB2312" w:cs="仿宋_GB2312"/>
          <w:b/>
          <w:bCs/>
          <w:kern w:val="2"/>
          <w:sz w:val="32"/>
          <w:szCs w:val="32"/>
          <w:highlight w:val="none"/>
          <w:lang w:val="en-US" w:eastAsia="zh-CN" w:bidi="ar"/>
        </w:rPr>
        <w:t>“资金支出率”。</w:t>
      </w:r>
      <w:r>
        <w:rPr>
          <w:rFonts w:hint="eastAsia" w:ascii="仿宋_GB2312" w:hAnsi="仿宋_GB2312" w:eastAsia="仿宋_GB2312" w:cs="仿宋_GB2312"/>
          <w:kern w:val="2"/>
          <w:sz w:val="32"/>
          <w:szCs w:val="32"/>
          <w:highlight w:val="none"/>
          <w:lang w:val="en-US" w:eastAsia="zh-CN" w:bidi="ar"/>
        </w:rPr>
        <w:t>该项目实际下达资金4937.35万元，截至2022年12月31日，实际支出2528.22万元（包含广东韶关丹霞山国家级自然保护区管理局二期资金191.398万元，单位2022年11月提出支付申请，因财政资金困难2023年1月才完成支付），</w:t>
      </w:r>
      <w:r>
        <w:rPr>
          <w:rFonts w:hint="eastAsia" w:ascii="仿宋_GB2312" w:hAnsi="仿宋_GB2312" w:eastAsia="仿宋_GB2312" w:cs="仿宋_GB2312"/>
          <w:kern w:val="2"/>
          <w:sz w:val="32"/>
          <w:szCs w:val="32"/>
          <w:lang w:val="en-US" w:eastAsia="zh-CN" w:bidi="ar"/>
        </w:rPr>
        <w:t>资金支出率为51.2%，该</w:t>
      </w:r>
      <w:r>
        <w:rPr>
          <w:rFonts w:hint="eastAsia" w:ascii="仿宋_GB2312" w:hAnsi="仿宋_GB2312" w:eastAsia="仿宋_GB2312" w:cs="仿宋_GB2312"/>
          <w:kern w:val="0"/>
          <w:sz w:val="32"/>
          <w:szCs w:val="32"/>
          <w:lang w:val="en-US" w:eastAsia="zh-CN" w:bidi="ar"/>
        </w:rPr>
        <w:t>指标分值</w:t>
      </w:r>
      <w:r>
        <w:rPr>
          <w:rFonts w:hint="eastAsia" w:ascii="仿宋_GB2312" w:hAnsi="仿宋_GB2312" w:eastAsia="仿宋_GB2312" w:cs="仿宋_GB2312"/>
          <w:kern w:val="2"/>
          <w:sz w:val="32"/>
          <w:szCs w:val="32"/>
          <w:lang w:val="en-US" w:eastAsia="zh-CN" w:bidi="ar"/>
        </w:rPr>
        <w:t>10</w:t>
      </w:r>
      <w:r>
        <w:rPr>
          <w:rFonts w:hint="eastAsia" w:ascii="仿宋_GB2312" w:hAnsi="仿宋_GB2312" w:eastAsia="仿宋_GB2312" w:cs="仿宋_GB2312"/>
          <w:kern w:val="0"/>
          <w:sz w:val="32"/>
          <w:szCs w:val="32"/>
          <w:lang w:val="en-US" w:eastAsia="zh-CN" w:bidi="ar"/>
        </w:rPr>
        <w:t>分，</w:t>
      </w:r>
      <w:r>
        <w:rPr>
          <w:rFonts w:hint="eastAsia" w:ascii="仿宋_GB2312" w:hAnsi="仿宋_GB2312" w:eastAsia="仿宋_GB2312" w:cs="仿宋_GB2312"/>
          <w:kern w:val="2"/>
          <w:sz w:val="32"/>
          <w:szCs w:val="32"/>
          <w:lang w:val="en-US" w:eastAsia="zh-CN" w:bidi="ar"/>
        </w:rPr>
        <w:t>自评得分5.12分，得分率51.2%。</w:t>
      </w:r>
    </w:p>
    <w:p>
      <w:pPr>
        <w:keepNext w:val="0"/>
        <w:keepLines w:val="0"/>
        <w:widowControl w:val="0"/>
        <w:suppressLineNumbers w:val="0"/>
        <w:kinsoku w:val="0"/>
        <w:autoSpaceDE w:val="0"/>
        <w:autoSpaceDN/>
        <w:spacing w:before="0" w:beforeAutospacing="0" w:after="0" w:afterAutospacing="0" w:line="360" w:lineRule="auto"/>
        <w:ind w:left="0" w:right="0" w:firstLine="642" w:firstLineChars="200"/>
        <w:jc w:val="both"/>
        <w:rPr>
          <w:rFonts w:hint="eastAsia" w:ascii="仿宋_GB2312" w:eastAsia="仿宋_GB2312" w:cs="Times New Roman"/>
          <w:b/>
          <w:bCs/>
          <w:kern w:val="2"/>
          <w:sz w:val="32"/>
          <w:szCs w:val="32"/>
        </w:rPr>
      </w:pPr>
      <w:r>
        <w:rPr>
          <w:rFonts w:hint="eastAsia" w:ascii="仿宋_GB2312" w:hAnsi="仿宋_GB2312" w:eastAsia="仿宋_GB2312" w:cs="仿宋_GB2312"/>
          <w:b/>
          <w:bCs/>
          <w:kern w:val="2"/>
          <w:sz w:val="32"/>
          <w:szCs w:val="32"/>
          <w:lang w:val="en-US" w:eastAsia="zh-CN" w:bidi="ar"/>
        </w:rPr>
        <w:t>②事项管理</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“监管有效性”。</w:t>
      </w:r>
      <w:r>
        <w:rPr>
          <w:rFonts w:hint="eastAsia" w:ascii="仿宋_GB2312" w:hAnsi="仿宋_GB2312" w:eastAsia="仿宋_GB2312" w:cs="仿宋_GB2312"/>
          <w:kern w:val="2"/>
          <w:sz w:val="32"/>
          <w:szCs w:val="32"/>
          <w:lang w:val="en-US" w:eastAsia="zh-CN" w:bidi="ar"/>
        </w:rPr>
        <w:t>各市县财政、林业部门及项目实施单位均按照资金管理办法的规定实行国库集中支付或报账制管理，专账核算，专款专用，严格执行财务规章制度和会计核算办法，严格按照批准的使用范围及开支标准安排使用资金，资金使用管理比较规范。在专项资金管理过程中，我局实行预算执行“双监控”政策，根据《关于印发&lt;林业项目资金“双监控”工作方案&gt;的通知》（粤林函[2020]201号）、《</w:t>
      </w:r>
      <w:r>
        <w:rPr>
          <w:rFonts w:hint="eastAsia" w:ascii="仿宋_GB2312" w:hAnsi="仿宋_GB2312" w:eastAsia="仿宋_GB2312" w:cs="仿宋_GB2312"/>
          <w:sz w:val="32"/>
          <w:szCs w:val="32"/>
          <w:lang w:bidi="ar"/>
        </w:rPr>
        <w:t>广东省林业局办公室关于重新报送项目计划和填报双监控系统的通知</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bidi="ar"/>
        </w:rPr>
        <w:t>广东省林业局办公室关于召开省属国有林场2022年预算执行支出进度推进视频会的通知</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z w:val="32"/>
          <w:szCs w:val="32"/>
          <w:lang w:bidi="ar"/>
        </w:rPr>
        <w:t>广东省林业局办公室关于印发《广东省林业局林业项目全过程绩效管理办法（试行）》的通知（粤林办〔2021〕7号）</w:t>
      </w:r>
      <w:r>
        <w:rPr>
          <w:rFonts w:hint="eastAsia" w:ascii="仿宋_GB2312" w:hAnsi="仿宋_GB2312" w:eastAsia="仿宋_GB2312" w:cs="仿宋_GB2312"/>
          <w:kern w:val="2"/>
          <w:sz w:val="32"/>
          <w:szCs w:val="32"/>
          <w:lang w:val="en-US" w:eastAsia="zh-CN" w:bidi="ar"/>
        </w:rPr>
        <w:t>等文件，我局对直属林场、自然保护区等省级单位开展林业项目资金“双监控”政策，对林业项目按全过程绩效管理办法进行监督；对项目资金执行进度慢、项目实施进度慢、绩效目标实现程度差等单位或项目进行实地督促检查。该指标分值10分，自评得分10分，得分率100%。</w:t>
      </w:r>
    </w:p>
    <w:p>
      <w:pPr>
        <w:pStyle w:val="6"/>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textAlignment w:val="auto"/>
        <w:rPr>
          <w:rFonts w:hint="eastAsia" w:ascii="仿宋_GB2312" w:eastAsia="仿宋_GB2312" w:cs="宋体"/>
          <w:b/>
          <w:bCs w:val="0"/>
          <w:kern w:val="0"/>
          <w:sz w:val="32"/>
          <w:szCs w:val="32"/>
        </w:rPr>
      </w:pPr>
      <w:r>
        <w:rPr>
          <w:rFonts w:hint="eastAsia"/>
          <w:lang w:eastAsia="zh-CN"/>
        </w:rPr>
        <w:t>（</w:t>
      </w:r>
      <w:r>
        <w:rPr>
          <w:rFonts w:hint="eastAsia"/>
          <w:lang w:val="en-US" w:eastAsia="zh-CN"/>
        </w:rPr>
        <w:t>2</w:t>
      </w:r>
      <w:r>
        <w:rPr>
          <w:rFonts w:hint="eastAsia"/>
          <w:lang w:eastAsia="zh-CN"/>
        </w:rPr>
        <w:t>）</w:t>
      </w:r>
      <w:r>
        <w:rPr>
          <w:rFonts w:hint="eastAsia" w:ascii="仿宋_GB2312" w:eastAsia="仿宋_GB2312" w:cs="仿宋_GB2312"/>
          <w:b/>
          <w:bCs w:val="0"/>
          <w:kern w:val="0"/>
          <w:sz w:val="32"/>
          <w:szCs w:val="32"/>
        </w:rPr>
        <w:t>产出。</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rPr>
      </w:pPr>
      <w:r>
        <w:rPr>
          <w:rFonts w:hint="eastAsia" w:ascii="仿宋_GB2312" w:hAnsi="仿宋_GB2312" w:eastAsia="仿宋_GB2312" w:cs="仿宋_GB2312"/>
          <w:kern w:val="2"/>
          <w:sz w:val="32"/>
          <w:szCs w:val="32"/>
          <w:lang w:val="en-US" w:eastAsia="zh-CN" w:bidi="ar"/>
        </w:rPr>
        <w:t>该指标主要考核项目的产出完成情况。产出指标分值40分，自评得分36分，得分率为90%。该项目产出指标得分情况见表2-3：</w:t>
      </w:r>
    </w:p>
    <w:p>
      <w:pPr>
        <w:keepNext w:val="0"/>
        <w:keepLines w:val="0"/>
        <w:widowControl w:val="0"/>
        <w:suppressLineNumbers w:val="0"/>
        <w:kinsoku w:val="0"/>
        <w:autoSpaceDE w:val="0"/>
        <w:autoSpaceDN/>
        <w:spacing w:before="0" w:beforeAutospacing="0" w:after="0" w:afterAutospacing="0" w:line="360" w:lineRule="auto"/>
        <w:ind w:left="0" w:right="0" w:firstLine="0" w:firstLineChars="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表2-3 项目产出指标得分情况表</w:t>
      </w:r>
    </w:p>
    <w:tbl>
      <w:tblPr>
        <w:tblStyle w:val="11"/>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855"/>
        <w:gridCol w:w="3008"/>
        <w:gridCol w:w="1052"/>
        <w:gridCol w:w="1003"/>
        <w:gridCol w:w="707"/>
        <w:gridCol w:w="768"/>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85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二级指标</w:t>
            </w:r>
          </w:p>
        </w:tc>
        <w:tc>
          <w:tcPr>
            <w:tcW w:w="3008"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1052"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预期值</w:t>
            </w:r>
          </w:p>
        </w:tc>
        <w:tc>
          <w:tcPr>
            <w:tcW w:w="1003"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实现值</w:t>
            </w:r>
          </w:p>
        </w:tc>
        <w:tc>
          <w:tcPr>
            <w:tcW w:w="707"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指标分值</w:t>
            </w:r>
          </w:p>
        </w:tc>
        <w:tc>
          <w:tcPr>
            <w:tcW w:w="768"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自评</w:t>
            </w:r>
          </w:p>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w:t>
            </w:r>
          </w:p>
        </w:tc>
        <w:tc>
          <w:tcPr>
            <w:tcW w:w="946"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82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产出</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数量指标</w:t>
            </w:r>
          </w:p>
        </w:tc>
        <w:tc>
          <w:tcPr>
            <w:tcW w:w="300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国家公园入口集镇试点建设（个）</w:t>
            </w:r>
          </w:p>
        </w:tc>
        <w:tc>
          <w:tcPr>
            <w:tcW w:w="105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w:t>
            </w:r>
          </w:p>
        </w:tc>
        <w:tc>
          <w:tcPr>
            <w:tcW w:w="100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w:t>
            </w:r>
          </w:p>
        </w:tc>
        <w:tc>
          <w:tcPr>
            <w:tcW w:w="70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rPr>
            </w:pPr>
            <w:r>
              <w:rPr>
                <w:rFonts w:hint="eastAsia" w:ascii="仿宋_GB2312" w:hAnsi="Times New Roman" w:eastAsia="仿宋_GB2312" w:cs="仿宋_GB2312"/>
                <w:kern w:val="0"/>
                <w:sz w:val="24"/>
                <w:szCs w:val="24"/>
                <w:lang w:val="en-US" w:eastAsia="zh-CN"/>
              </w:rPr>
              <w:t>9</w:t>
            </w:r>
          </w:p>
        </w:tc>
        <w:tc>
          <w:tcPr>
            <w:tcW w:w="76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rPr>
            </w:pPr>
            <w:r>
              <w:rPr>
                <w:rFonts w:hint="eastAsia" w:ascii="仿宋_GB2312" w:hAnsi="Times New Roman" w:eastAsia="仿宋_GB2312" w:cs="仿宋_GB2312"/>
                <w:kern w:val="0"/>
                <w:sz w:val="24"/>
                <w:szCs w:val="24"/>
                <w:lang w:val="en-US" w:eastAsia="zh-CN"/>
              </w:rPr>
              <w:t>9</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300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南岭博物馆建设数量（个）</w:t>
            </w:r>
          </w:p>
        </w:tc>
        <w:tc>
          <w:tcPr>
            <w:tcW w:w="105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w:t>
            </w:r>
          </w:p>
        </w:tc>
        <w:tc>
          <w:tcPr>
            <w:tcW w:w="100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0</w:t>
            </w:r>
          </w:p>
        </w:tc>
        <w:tc>
          <w:tcPr>
            <w:tcW w:w="70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2</w:t>
            </w:r>
          </w:p>
        </w:tc>
        <w:tc>
          <w:tcPr>
            <w:tcW w:w="76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0</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300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管护站提升改造</w:t>
            </w:r>
          </w:p>
        </w:tc>
        <w:tc>
          <w:tcPr>
            <w:tcW w:w="105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w:t>
            </w:r>
          </w:p>
        </w:tc>
        <w:tc>
          <w:tcPr>
            <w:tcW w:w="100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w:t>
            </w:r>
          </w:p>
        </w:tc>
        <w:tc>
          <w:tcPr>
            <w:tcW w:w="70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9</w:t>
            </w:r>
          </w:p>
        </w:tc>
        <w:tc>
          <w:tcPr>
            <w:tcW w:w="76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9</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质量指标</w:t>
            </w:r>
          </w:p>
        </w:tc>
        <w:tc>
          <w:tcPr>
            <w:tcW w:w="300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林业有害生物防治成灾率</w:t>
            </w:r>
          </w:p>
        </w:tc>
        <w:tc>
          <w:tcPr>
            <w:tcW w:w="105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spacing w:val="-20"/>
                <w:kern w:val="0"/>
                <w:sz w:val="24"/>
                <w:szCs w:val="24"/>
                <w:highlight w:val="none"/>
                <w:lang w:val="en-US" w:eastAsia="zh-CN" w:bidi="ar"/>
              </w:rPr>
            </w:pPr>
            <w:r>
              <w:rPr>
                <w:rFonts w:hint="eastAsia" w:ascii="仿宋_GB2312" w:hAnsi="Times New Roman" w:eastAsia="仿宋_GB2312" w:cs="仿宋_GB2312"/>
                <w:spacing w:val="-28"/>
                <w:kern w:val="0"/>
                <w:sz w:val="24"/>
                <w:highlight w:val="none"/>
                <w:lang w:val="en-US" w:eastAsia="zh-CN" w:bidi="ar"/>
              </w:rPr>
              <w:t>≤</w:t>
            </w:r>
            <w:r>
              <w:rPr>
                <w:rFonts w:hint="eastAsia" w:ascii="仿宋_GB2312" w:hAnsi="Times New Roman" w:eastAsia="仿宋_GB2312" w:cs="仿宋_GB2312"/>
                <w:spacing w:val="-28"/>
                <w:kern w:val="0"/>
                <w:sz w:val="24"/>
                <w:highlight w:val="none"/>
                <w:lang w:bidi="ar"/>
              </w:rPr>
              <w:t>26.32‰</w:t>
            </w:r>
          </w:p>
        </w:tc>
        <w:tc>
          <w:tcPr>
            <w:tcW w:w="100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spacing w:val="-20"/>
                <w:kern w:val="0"/>
                <w:sz w:val="24"/>
                <w:szCs w:val="24"/>
                <w:highlight w:val="none"/>
                <w:lang w:val="en-US" w:eastAsia="zh-CN" w:bidi="ar"/>
              </w:rPr>
            </w:pPr>
            <w:r>
              <w:rPr>
                <w:rFonts w:hint="eastAsia" w:ascii="仿宋_GB2312" w:hAnsi="Times New Roman" w:eastAsia="仿宋_GB2312" w:cs="仿宋_GB2312"/>
                <w:spacing w:val="-20"/>
                <w:kern w:val="0"/>
                <w:sz w:val="24"/>
                <w:highlight w:val="none"/>
                <w:lang w:bidi="ar"/>
              </w:rPr>
              <w:t>25.65‰</w:t>
            </w:r>
          </w:p>
        </w:tc>
        <w:tc>
          <w:tcPr>
            <w:tcW w:w="70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kern w:val="0"/>
                <w:sz w:val="24"/>
                <w:szCs w:val="24"/>
                <w:highlight w:val="none"/>
                <w:lang w:val="en-US" w:eastAsia="zh-CN" w:bidi="ar"/>
              </w:rPr>
              <w:t>9</w:t>
            </w:r>
          </w:p>
        </w:tc>
        <w:tc>
          <w:tcPr>
            <w:tcW w:w="76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9</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300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项目验收合格率</w:t>
            </w:r>
          </w:p>
        </w:tc>
        <w:tc>
          <w:tcPr>
            <w:tcW w:w="105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≥95%</w:t>
            </w:r>
          </w:p>
        </w:tc>
        <w:tc>
          <w:tcPr>
            <w:tcW w:w="100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≥95%</w:t>
            </w:r>
          </w:p>
        </w:tc>
        <w:tc>
          <w:tcPr>
            <w:tcW w:w="70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9</w:t>
            </w:r>
          </w:p>
        </w:tc>
        <w:tc>
          <w:tcPr>
            <w:tcW w:w="76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9</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时效指标</w:t>
            </w:r>
          </w:p>
        </w:tc>
        <w:tc>
          <w:tcPr>
            <w:tcW w:w="3008"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南岭博物馆当期任务完成率</w:t>
            </w:r>
          </w:p>
        </w:tc>
        <w:tc>
          <w:tcPr>
            <w:tcW w:w="105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≥80%</w:t>
            </w:r>
          </w:p>
        </w:tc>
        <w:tc>
          <w:tcPr>
            <w:tcW w:w="100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lang w:val="en-US" w:eastAsia="zh-CN" w:bidi="ar"/>
              </w:rPr>
            </w:pPr>
            <w:r>
              <w:rPr>
                <w:rFonts w:hint="eastAsia" w:ascii="仿宋_GB2312" w:hAnsi="Times New Roman" w:eastAsia="仿宋_GB2312" w:cs="仿宋_GB2312"/>
                <w:kern w:val="0"/>
                <w:sz w:val="24"/>
                <w:lang w:val="en-US" w:eastAsia="zh-CN" w:bidi="ar"/>
              </w:rPr>
              <w:t>0</w:t>
            </w:r>
          </w:p>
        </w:tc>
        <w:tc>
          <w:tcPr>
            <w:tcW w:w="707"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2</w:t>
            </w:r>
          </w:p>
        </w:tc>
        <w:tc>
          <w:tcPr>
            <w:tcW w:w="768"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0</w:t>
            </w:r>
          </w:p>
        </w:tc>
        <w:tc>
          <w:tcPr>
            <w:tcW w:w="946"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4691"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合计</w:t>
            </w:r>
          </w:p>
        </w:tc>
        <w:tc>
          <w:tcPr>
            <w:tcW w:w="1052"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1003"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707"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40</w:t>
            </w:r>
          </w:p>
        </w:tc>
        <w:tc>
          <w:tcPr>
            <w:tcW w:w="768"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0"/>
                <w:sz w:val="24"/>
                <w:szCs w:val="24"/>
                <w:lang w:val="en-US"/>
              </w:rPr>
            </w:pPr>
            <w:r>
              <w:rPr>
                <w:rFonts w:hint="eastAsia" w:ascii="仿宋_GB2312" w:hAnsi="Times New Roman" w:eastAsia="仿宋_GB2312" w:cs="仿宋_GB2312"/>
                <w:b/>
                <w:bCs/>
                <w:spacing w:val="-11"/>
                <w:kern w:val="0"/>
                <w:sz w:val="24"/>
                <w:szCs w:val="24"/>
                <w:lang w:val="en-US" w:eastAsia="zh-CN" w:bidi="ar"/>
              </w:rPr>
              <w:t>36</w:t>
            </w:r>
          </w:p>
        </w:tc>
        <w:tc>
          <w:tcPr>
            <w:tcW w:w="946"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90%</w:t>
            </w:r>
          </w:p>
        </w:tc>
      </w:tr>
    </w:tbl>
    <w:p>
      <w:pPr>
        <w:keepNext w:val="0"/>
        <w:keepLines w:val="0"/>
        <w:widowControl w:val="0"/>
        <w:suppressLineNumbers w:val="0"/>
        <w:kinsoku w:val="0"/>
        <w:autoSpaceDE w:val="0"/>
        <w:autoSpaceDN/>
        <w:spacing w:before="157" w:beforeAutospacing="0" w:after="0" w:afterAutospacing="0" w:line="360" w:lineRule="auto"/>
        <w:ind w:left="0" w:right="0"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综</w:t>
      </w:r>
      <w:r>
        <w:rPr>
          <w:rFonts w:hint="eastAsia" w:ascii="仿宋_GB2312" w:hAnsi="仿宋_GB2312" w:eastAsia="仿宋_GB2312" w:cs="仿宋_GB2312"/>
          <w:sz w:val="32"/>
          <w:szCs w:val="32"/>
          <w:highlight w:val="none"/>
          <w:lang w:eastAsia="zh-CN" w:bidi="ar"/>
        </w:rPr>
        <w:t>上，</w:t>
      </w:r>
      <w:r>
        <w:rPr>
          <w:rFonts w:hint="eastAsia" w:ascii="仿宋_GB2312" w:hAnsi="仿宋_GB2312" w:eastAsia="仿宋_GB2312" w:cs="仿宋_GB2312"/>
          <w:color w:val="auto"/>
          <w:sz w:val="32"/>
          <w:szCs w:val="32"/>
          <w:highlight w:val="none"/>
          <w:lang w:val="en-US" w:eastAsia="zh-CN" w:bidi="ar"/>
        </w:rPr>
        <w:t>该项目以上产出指标6个</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已完成4个，2个未完成，</w:t>
      </w:r>
      <w:r>
        <w:rPr>
          <w:rFonts w:hint="eastAsia" w:ascii="仿宋_GB2312" w:hAnsi="仿宋_GB2312" w:eastAsia="仿宋_GB2312" w:cs="仿宋_GB2312"/>
          <w:sz w:val="32"/>
          <w:szCs w:val="32"/>
          <w:highlight w:val="none"/>
          <w:lang w:eastAsia="zh-CN" w:bidi="ar"/>
        </w:rPr>
        <w:t>具体分析</w:t>
      </w:r>
      <w:r>
        <w:rPr>
          <w:rFonts w:hint="eastAsia" w:ascii="仿宋_GB2312" w:hAnsi="仿宋_GB2312" w:eastAsia="仿宋_GB2312" w:cs="仿宋_GB2312"/>
          <w:sz w:val="32"/>
          <w:szCs w:val="32"/>
          <w:lang w:eastAsia="zh-CN" w:bidi="ar"/>
        </w:rPr>
        <w:t>如下：</w:t>
      </w:r>
    </w:p>
    <w:p>
      <w:pPr>
        <w:kinsoku w:val="0"/>
        <w:autoSpaceDE w:val="0"/>
        <w:spacing w:before="0" w:after="0" w:line="360" w:lineRule="auto"/>
        <w:ind w:left="0" w:firstLine="642" w:firstLineChars="200"/>
        <w:rPr>
          <w:rFonts w:hint="eastAsia"/>
          <w:lang w:val="en-US" w:eastAsia="zh-CN"/>
        </w:rPr>
      </w:pPr>
      <w:r>
        <w:rPr>
          <w:rFonts w:hint="default" w:ascii="仿宋_GB2312" w:hAnsi="仿宋_GB2312" w:eastAsia="仿宋_GB2312" w:cs="仿宋_GB2312"/>
          <w:b/>
          <w:bCs/>
          <w:kern w:val="2"/>
          <w:sz w:val="32"/>
          <w:szCs w:val="32"/>
          <w:lang w:val="en-US" w:eastAsia="zh-CN" w:bidi="ar"/>
        </w:rPr>
        <w:t>①</w:t>
      </w:r>
      <w:r>
        <w:rPr>
          <w:rFonts w:hint="eastAsia" w:ascii="仿宋_GB2312" w:hAnsi="仿宋_GB2312" w:eastAsia="仿宋_GB2312" w:cs="仿宋_GB2312"/>
          <w:b/>
          <w:bCs/>
          <w:kern w:val="2"/>
          <w:sz w:val="32"/>
          <w:szCs w:val="32"/>
          <w:lang w:val="en-US" w:eastAsia="zh-CN" w:bidi="ar"/>
        </w:rPr>
        <w:t>数量指标</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b/>
          <w:bCs/>
          <w:sz w:val="32"/>
          <w:szCs w:val="32"/>
          <w:lang w:bidi="ar"/>
        </w:rPr>
        <w:t>国家公园入口集镇试点建设</w:t>
      </w: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sz w:val="32"/>
          <w:szCs w:val="32"/>
          <w:lang w:bidi="ar"/>
        </w:rPr>
        <w:t>国家公园入口集镇试点建设项目于2022年7月15日进场开工，8月底完成全部场地平整和地表清理工作，10月底完成步道工程、廊亭等基础设施建设，11月底完成新建桥建设和原有桥的装饰工程，12月底完成附属工程建设和绿化苗木种植等相关工作。</w:t>
      </w:r>
      <w:r>
        <w:rPr>
          <w:rFonts w:hint="eastAsia" w:ascii="仿宋_GB2312" w:hAnsi="仿宋_GB2312" w:eastAsia="仿宋_GB2312" w:cs="仿宋_GB2312"/>
          <w:sz w:val="32"/>
          <w:szCs w:val="32"/>
          <w:lang w:val="en-US" w:eastAsia="zh-CN" w:bidi="ar"/>
        </w:rPr>
        <w:t>2023年1月完成项目整体实施工作，2023年4月完成项目竣工验收和专家验收工作。</w:t>
      </w:r>
      <w:r>
        <w:rPr>
          <w:rFonts w:hint="eastAsia" w:ascii="仿宋_GB2312" w:hAnsi="仿宋_GB2312" w:eastAsia="仿宋_GB2312" w:cs="仿宋_GB2312"/>
          <w:sz w:val="32"/>
          <w:szCs w:val="32"/>
          <w:lang w:eastAsia="zh-CN" w:bidi="ar"/>
        </w:rPr>
        <w:t>该</w:t>
      </w:r>
      <w:r>
        <w:rPr>
          <w:rFonts w:hint="eastAsia" w:ascii="仿宋_GB2312" w:hAnsi="仿宋_GB2312" w:eastAsia="仿宋_GB2312" w:cs="仿宋_GB2312"/>
          <w:kern w:val="2"/>
          <w:sz w:val="32"/>
          <w:szCs w:val="32"/>
          <w:lang w:val="en-US" w:eastAsia="zh-CN" w:bidi="ar"/>
        </w:rPr>
        <w:t>指标分值9分，自评得分9分，得分率100%。</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b/>
          <w:bCs/>
          <w:kern w:val="2"/>
          <w:sz w:val="32"/>
          <w:szCs w:val="32"/>
          <w:lang w:bidi="ar"/>
        </w:rPr>
        <w:t>南岭博物馆建设数量</w:t>
      </w: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sz w:val="32"/>
          <w:szCs w:val="32"/>
          <w:lang w:val="en-US" w:eastAsia="zh-CN" w:bidi="ar"/>
        </w:rPr>
        <w:t>南岭博物馆建设项目截止至2022年12月31日共下达四期财政资金。我局直属单位南岭国家级自然保护区管理局利用一、二期资金共计1850万元(其中省财政资金1450万元，市财政资金300万元，县财政资金100万元)开展了南岭自然博物馆建设项目一期工程。一期工程以国家级自然保护区博物馆为目的进行设计。2021年，时任副省长许瑞生同志提出，应将此博物馆建设成为国家公园博物馆，按照I类国家博物馆的标准进行建设。故我局研究决定，对博物馆建设方案进行调整，转为国家公园博物馆建设。因方案面临调整，且涉及消防规划变动，无法对整栋楼房进行建设。南岭自然保护区结合新目标对博物馆一期建设内容进行了修改，减少了动物景观展区、生态景观、标本陈列等室内主体的建设工程，及整体消防改造工程。增加了室内拆除和多媒体设备、视频制作等方面内容。目前一期建设工程按照变更后的实施方案实施，并于2022年5月完成了工程预验收，项目结算材料已送往当地县财政局审核。</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sz w:val="32"/>
          <w:szCs w:val="32"/>
          <w:lang w:val="en-US" w:eastAsia="zh-CN" w:bidi="ar"/>
        </w:rPr>
        <w:t>因调整后的方案尚未成形，我局已于2022年6月将2021年下达的第三期自然博物馆建设资金1500万元全数退回财政，项目搁置未动工。2022年，省财政厅下达第四期博物馆建设资金2000万元，该项目是在前期一期、二期、三期前期项目建设已完成的基础上，开展展柜陈列布置、标本（模型）陈列、照明系统、安防系统、电气系统、设备、系统和视频等工作内容，进一步完善南岭自然博物馆建设。2022年设计方案编制过程受到新冠疫情严重阻滞，实地勘察、外业调研、方案汇报讨论、专家咨询座谈都无法顺利如期推进，因此影响了工作进展，调整后的项目方案仍在设计中而未动工。</w:t>
      </w:r>
      <w:r>
        <w:rPr>
          <w:rFonts w:hint="eastAsia" w:ascii="仿宋_GB2312" w:hAnsi="仿宋_GB2312" w:eastAsia="仿宋_GB2312" w:cs="仿宋_GB2312"/>
          <w:sz w:val="32"/>
          <w:szCs w:val="32"/>
          <w:lang w:eastAsia="zh-CN" w:bidi="ar"/>
        </w:rPr>
        <w:t>该</w:t>
      </w:r>
      <w:r>
        <w:rPr>
          <w:rFonts w:hint="eastAsia" w:ascii="仿宋_GB2312" w:hAnsi="仿宋_GB2312" w:eastAsia="仿宋_GB2312" w:cs="仿宋_GB2312"/>
          <w:sz w:val="32"/>
          <w:szCs w:val="32"/>
          <w:lang w:bidi="ar"/>
        </w:rPr>
        <w:t>指标分值</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分，自评得分</w:t>
      </w:r>
      <w:r>
        <w:rPr>
          <w:rFonts w:hint="eastAsia" w:ascii="仿宋_GB2312" w:hAnsi="仿宋_GB2312" w:eastAsia="仿宋_GB2312" w:cs="仿宋_GB2312"/>
          <w:sz w:val="32"/>
          <w:szCs w:val="32"/>
          <w:lang w:val="en-US" w:eastAsia="zh-CN" w:bidi="ar"/>
        </w:rPr>
        <w:t>0</w:t>
      </w:r>
      <w:r>
        <w:rPr>
          <w:rFonts w:hint="eastAsia" w:ascii="仿宋_GB2312" w:hAnsi="仿宋_GB2312" w:eastAsia="仿宋_GB2312" w:cs="仿宋_GB2312"/>
          <w:sz w:val="32"/>
          <w:szCs w:val="32"/>
          <w:lang w:bidi="ar"/>
        </w:rPr>
        <w:t>分。</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b/>
          <w:bCs/>
          <w:kern w:val="2"/>
          <w:sz w:val="32"/>
          <w:szCs w:val="32"/>
          <w:lang w:bidi="ar"/>
        </w:rPr>
        <w:t>管护站提升改造</w:t>
      </w: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sz w:val="32"/>
          <w:szCs w:val="32"/>
          <w:lang w:bidi="ar"/>
        </w:rPr>
        <w:t>南岭国家公园秤架区域分水坳管护站提升改造</w:t>
      </w:r>
      <w:r>
        <w:rPr>
          <w:rFonts w:hint="eastAsia" w:ascii="仿宋_GB2312" w:hAnsi="仿宋_GB2312" w:eastAsia="仿宋_GB2312" w:cs="仿宋_GB2312"/>
          <w:sz w:val="32"/>
          <w:szCs w:val="32"/>
          <w:lang w:eastAsia="zh-CN" w:bidi="ar"/>
        </w:rPr>
        <w:t>项目，</w:t>
      </w:r>
      <w:r>
        <w:rPr>
          <w:rFonts w:hint="eastAsia" w:ascii="仿宋_GB2312" w:hAnsi="仿宋_GB2312" w:eastAsia="仿宋_GB2312" w:cs="仿宋_GB2312"/>
          <w:sz w:val="32"/>
          <w:szCs w:val="32"/>
          <w:lang w:bidi="ar"/>
        </w:rPr>
        <w:t>建设单位为阳山县国有秤架林场，项目正式启动时间为2022年10月1日，完成时间为11月30日</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该</w:t>
      </w:r>
      <w:r>
        <w:rPr>
          <w:rFonts w:hint="eastAsia" w:ascii="仿宋_GB2312" w:hAnsi="仿宋_GB2312" w:eastAsia="仿宋_GB2312" w:cs="仿宋_GB2312"/>
          <w:spacing w:val="-11"/>
          <w:sz w:val="32"/>
          <w:szCs w:val="32"/>
          <w:lang w:bidi="ar"/>
        </w:rPr>
        <w:t>指标分值</w:t>
      </w:r>
      <w:r>
        <w:rPr>
          <w:rFonts w:hint="eastAsia" w:ascii="仿宋_GB2312" w:hAnsi="仿宋_GB2312" w:eastAsia="仿宋_GB2312" w:cs="仿宋_GB2312"/>
          <w:spacing w:val="-11"/>
          <w:sz w:val="32"/>
          <w:szCs w:val="32"/>
          <w:lang w:val="en-US" w:eastAsia="zh-CN" w:bidi="ar"/>
        </w:rPr>
        <w:t>9</w:t>
      </w:r>
      <w:r>
        <w:rPr>
          <w:rFonts w:hint="eastAsia" w:ascii="仿宋_GB2312" w:hAnsi="仿宋_GB2312" w:eastAsia="仿宋_GB2312" w:cs="仿宋_GB2312"/>
          <w:spacing w:val="-11"/>
          <w:sz w:val="32"/>
          <w:szCs w:val="32"/>
          <w:lang w:bidi="ar"/>
        </w:rPr>
        <w:t>分，自评得分</w:t>
      </w:r>
      <w:r>
        <w:rPr>
          <w:rFonts w:hint="eastAsia" w:ascii="仿宋_GB2312" w:hAnsi="仿宋_GB2312" w:eastAsia="仿宋_GB2312" w:cs="仿宋_GB2312"/>
          <w:spacing w:val="-11"/>
          <w:sz w:val="32"/>
          <w:szCs w:val="32"/>
          <w:lang w:val="en-US" w:eastAsia="zh-CN" w:bidi="ar"/>
        </w:rPr>
        <w:t>9</w:t>
      </w:r>
      <w:r>
        <w:rPr>
          <w:rFonts w:hint="eastAsia" w:ascii="仿宋_GB2312" w:hAnsi="仿宋_GB2312" w:eastAsia="仿宋_GB2312" w:cs="仿宋_GB2312"/>
          <w:spacing w:val="-11"/>
          <w:sz w:val="32"/>
          <w:szCs w:val="32"/>
          <w:lang w:bidi="ar"/>
        </w:rPr>
        <w:t>分，得分率100%。</w:t>
      </w:r>
      <w:bookmarkStart w:id="3" w:name="_GoBack"/>
      <w:bookmarkEnd w:id="3"/>
    </w:p>
    <w:p>
      <w:pPr>
        <w:keepNext w:val="0"/>
        <w:keepLines w:val="0"/>
        <w:pageBreakBefore w:val="0"/>
        <w:widowControl w:val="0"/>
        <w:numPr>
          <w:ilvl w:val="0"/>
          <w:numId w:val="0"/>
        </w:numPr>
        <w:kinsoku w:val="0"/>
        <w:wordWrap/>
        <w:overflowPunct/>
        <w:topLinePunct w:val="0"/>
        <w:autoSpaceDE w:val="0"/>
        <w:autoSpaceDN/>
        <w:bidi w:val="0"/>
        <w:adjustRightInd/>
        <w:snapToGrid/>
        <w:spacing w:after="0" w:line="360" w:lineRule="auto"/>
        <w:ind w:firstLine="642" w:firstLineChars="200"/>
        <w:textAlignment w:val="auto"/>
        <w:rPr>
          <w:rFonts w:hint="eastAsia" w:ascii="仿宋_GB2312" w:hAnsi="仿宋_GB2312" w:eastAsia="仿宋_GB2312" w:cs="仿宋_GB2312"/>
          <w:b/>
          <w:bCs/>
          <w:sz w:val="32"/>
          <w:szCs w:val="32"/>
          <w:lang w:eastAsia="zh-CN" w:bidi="ar"/>
        </w:rPr>
      </w:pPr>
      <w:r>
        <w:rPr>
          <w:rFonts w:hint="default" w:ascii="仿宋_GB2312" w:hAnsi="仿宋_GB2312" w:eastAsia="仿宋_GB2312" w:cs="仿宋_GB2312"/>
          <w:b/>
          <w:bCs/>
          <w:sz w:val="32"/>
          <w:szCs w:val="32"/>
          <w:lang w:eastAsia="zh-CN" w:bidi="ar"/>
        </w:rPr>
        <w:t>②</w:t>
      </w:r>
      <w:r>
        <w:rPr>
          <w:rFonts w:hint="eastAsia" w:ascii="仿宋_GB2312" w:hAnsi="仿宋_GB2312" w:eastAsia="仿宋_GB2312" w:cs="仿宋_GB2312"/>
          <w:b/>
          <w:bCs/>
          <w:sz w:val="32"/>
          <w:szCs w:val="32"/>
          <w:lang w:eastAsia="zh-CN" w:bidi="ar"/>
        </w:rPr>
        <w:t>质量指标</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sz w:val="32"/>
          <w:szCs w:val="32"/>
          <w:highlight w:val="yellow"/>
          <w:lang w:eastAsia="zh-CN" w:bidi="ar"/>
        </w:rPr>
      </w:pPr>
      <w:r>
        <w:rPr>
          <w:rFonts w:hint="eastAsia" w:ascii="仿宋_GB2312" w:hAnsi="仿宋_GB2312" w:eastAsia="仿宋_GB2312" w:cs="仿宋_GB2312"/>
          <w:b/>
          <w:bCs/>
          <w:sz w:val="32"/>
          <w:szCs w:val="32"/>
          <w:lang w:eastAsia="zh-CN" w:bidi="ar"/>
        </w:rPr>
        <w:t>“</w:t>
      </w:r>
      <w:r>
        <w:rPr>
          <w:rFonts w:hint="eastAsia" w:ascii="仿宋_GB2312" w:hAnsi="仿宋_GB2312" w:eastAsia="仿宋_GB2312" w:cs="仿宋_GB2312"/>
          <w:b/>
          <w:bCs/>
          <w:sz w:val="32"/>
          <w:szCs w:val="32"/>
          <w:lang w:bidi="ar"/>
        </w:rPr>
        <w:t>林业有害生物防治成灾率</w:t>
      </w:r>
      <w:r>
        <w:rPr>
          <w:rFonts w:hint="eastAsia" w:ascii="仿宋_GB2312" w:hAnsi="仿宋_GB2312" w:eastAsia="仿宋_GB2312" w:cs="仿宋_GB2312"/>
          <w:b/>
          <w:bCs/>
          <w:sz w:val="32"/>
          <w:szCs w:val="32"/>
          <w:lang w:eastAsia="zh-CN" w:bidi="ar"/>
        </w:rPr>
        <w:t>”。</w:t>
      </w:r>
      <w:r>
        <w:rPr>
          <w:rFonts w:hint="eastAsia" w:ascii="仿宋_GB2312" w:hAnsi="仿宋_GB2312" w:eastAsia="仿宋_GB2312" w:cs="仿宋_GB2312"/>
          <w:b w:val="0"/>
          <w:bCs w:val="0"/>
          <w:sz w:val="32"/>
          <w:szCs w:val="32"/>
          <w:highlight w:val="none"/>
          <w:lang w:eastAsia="zh-CN" w:bidi="ar"/>
        </w:rPr>
        <w:t>该指标申报预算时目标值为≤1‰，“十四五”以前，成灾率(‰)=全年实际成灾面积（各种病虫草）/(现有林面积+未成林面积)×1000‰)。2021年9月13日，国家林草局将“松材线虫病发生面积在有效防治后不算成灾”的成灾面积统计标准修改为“松材线虫病发生面积即成灾面积”，由于松材线虫病发生面积的统计标准发生了变化，导致我省林业有害生物成灾率指标大幅提升。“十四五”以来，成灾率(‰)=全年实际成灾面积（各种有害生物）/林地面积×1000‰)。而我省“十四五”规划已于2021年9月3日印发，这导致我省的成灾率指标有变化。2022年4月7日，国家林业和草原局测算并下达了各省的“十四五”林业有害生物成灾率指标（办生字〔2022〕24号），明确我省到2025年末成灾率控制指标为26.32‰。</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val="0"/>
          <w:bCs w:val="0"/>
          <w:sz w:val="32"/>
          <w:szCs w:val="32"/>
          <w:highlight w:val="none"/>
          <w:lang w:val="en-US" w:eastAsia="zh-CN" w:bidi="ar"/>
        </w:rPr>
        <w:t>2022年全省松材线虫病发生面积415.3万亩，按“十四五”松材线虫病发生面积即成灾面积的标准和三调林地面积16188万亩计算，成灾率为（415.3/16188）*1000%=25.65‰，小于控制指标</w:t>
      </w:r>
      <w:r>
        <w:rPr>
          <w:rFonts w:hint="eastAsia" w:ascii="仿宋_GB2312" w:hAnsi="仿宋_GB2312" w:eastAsia="仿宋_GB2312" w:cs="仿宋_GB2312"/>
          <w:b w:val="0"/>
          <w:bCs w:val="0"/>
          <w:sz w:val="32"/>
          <w:szCs w:val="32"/>
          <w:highlight w:val="none"/>
          <w:lang w:eastAsia="zh-CN" w:bidi="ar"/>
        </w:rPr>
        <w:t>26.32‰，绩效目标完成</w:t>
      </w:r>
      <w:r>
        <w:rPr>
          <w:rFonts w:hint="eastAsia" w:ascii="仿宋_GB2312" w:hAnsi="仿宋_GB2312" w:eastAsia="仿宋_GB2312" w:cs="仿宋_GB2312"/>
          <w:b w:val="0"/>
          <w:bCs w:val="0"/>
          <w:sz w:val="32"/>
          <w:szCs w:val="32"/>
          <w:highlight w:val="none"/>
          <w:lang w:val="en-US" w:eastAsia="zh-CN" w:bidi="ar"/>
        </w:rPr>
        <w:t>。</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val="0"/>
          <w:bCs w:val="0"/>
          <w:sz w:val="32"/>
          <w:szCs w:val="32"/>
          <w:lang w:val="en-US" w:eastAsia="zh-CN" w:bidi="ar"/>
        </w:rPr>
        <w:t>2022年国家公园建设专项资金中分配在林业有害生物防治</w:t>
      </w:r>
      <w:r>
        <w:rPr>
          <w:rFonts w:hint="eastAsia" w:ascii="仿宋_GB2312" w:hAnsi="仿宋_GB2312" w:eastAsia="仿宋_GB2312" w:cs="仿宋_GB2312"/>
          <w:b w:val="0"/>
          <w:bCs w:val="0"/>
          <w:strike w:val="0"/>
          <w:dstrike w:val="0"/>
          <w:sz w:val="32"/>
          <w:szCs w:val="32"/>
          <w:highlight w:val="none"/>
          <w:lang w:val="en-US" w:eastAsia="zh-CN" w:bidi="ar"/>
        </w:rPr>
        <w:t>项目</w:t>
      </w:r>
      <w:r>
        <w:rPr>
          <w:rFonts w:hint="eastAsia" w:ascii="仿宋_GB2312" w:hAnsi="仿宋_GB2312" w:eastAsia="仿宋_GB2312" w:cs="仿宋_GB2312"/>
          <w:b w:val="0"/>
          <w:bCs w:val="0"/>
          <w:sz w:val="32"/>
          <w:szCs w:val="32"/>
          <w:lang w:val="en-US" w:eastAsia="zh-CN" w:bidi="ar"/>
        </w:rPr>
        <w:t>的有745万元，分别是南岭国家公园南岭区松材线虫病综合防治（35万元）、南岭国家公园石门台区域松材线虫防控（180万）、</w:t>
      </w:r>
      <w:r>
        <w:rPr>
          <w:rFonts w:hint="eastAsia" w:ascii="仿宋_GB2312" w:hAnsi="仿宋_GB2312" w:eastAsia="仿宋_GB2312" w:cs="仿宋_GB2312"/>
          <w:sz w:val="32"/>
          <w:szCs w:val="32"/>
          <w:lang w:bidi="ar"/>
        </w:rPr>
        <w:t>南岭国家公园罗坑区域松材线虫病防治</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200万</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广东韶关丹霞山仁化县黄屋、车湾片区松材线虫病防治</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330万</w:t>
      </w:r>
      <w:r>
        <w:rPr>
          <w:rFonts w:hint="eastAsia" w:ascii="仿宋_GB2312" w:hAnsi="仿宋_GB2312" w:eastAsia="仿宋_GB2312" w:cs="仿宋_GB2312"/>
          <w:sz w:val="32"/>
          <w:szCs w:val="32"/>
          <w:lang w:eastAsia="zh-CN" w:bidi="ar"/>
        </w:rPr>
        <w:t>），以上</w:t>
      </w:r>
      <w:r>
        <w:rPr>
          <w:rFonts w:hint="eastAsia" w:ascii="仿宋_GB2312" w:hAnsi="仿宋_GB2312" w:eastAsia="仿宋_GB2312" w:cs="仿宋_GB2312"/>
          <w:sz w:val="32"/>
          <w:szCs w:val="32"/>
          <w:lang w:val="en-US" w:eastAsia="zh-CN" w:bidi="ar"/>
        </w:rPr>
        <w:t>4个项目均已完成验收，并形成了验收报告，完成相应的预期目标</w:t>
      </w:r>
      <w:r>
        <w:rPr>
          <w:rFonts w:hint="eastAsia" w:ascii="仿宋_GB2312" w:hAnsi="仿宋_GB2312" w:eastAsia="仿宋_GB2312" w:cs="仿宋_GB2312"/>
          <w:sz w:val="32"/>
          <w:szCs w:val="32"/>
          <w:lang w:eastAsia="zh-CN" w:bidi="ar"/>
        </w:rPr>
        <w:t>。该</w:t>
      </w:r>
      <w:r>
        <w:rPr>
          <w:rFonts w:hint="eastAsia" w:ascii="仿宋_GB2312" w:hAnsi="仿宋_GB2312" w:eastAsia="仿宋_GB2312" w:cs="仿宋_GB2312"/>
          <w:sz w:val="32"/>
          <w:szCs w:val="32"/>
          <w:lang w:bidi="ar"/>
        </w:rPr>
        <w:t>指标分值</w:t>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分，自评得分</w:t>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分，得分率100%。</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b/>
          <w:bCs/>
          <w:sz w:val="32"/>
          <w:szCs w:val="32"/>
          <w:lang w:bidi="ar"/>
        </w:rPr>
        <w:t>项目验收合格率</w:t>
      </w: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sz w:val="32"/>
          <w:szCs w:val="32"/>
          <w:lang w:bidi="ar"/>
        </w:rPr>
        <w:t>南岭国家公园南岭区域秤架科普馆暨生态教育手作步道前期规划设计</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b w:val="0"/>
          <w:bCs w:val="0"/>
          <w:sz w:val="32"/>
          <w:szCs w:val="32"/>
          <w:lang w:val="en-US" w:eastAsia="zh-CN" w:bidi="ar"/>
        </w:rPr>
        <w:t>南岭国家公园南岭区松材线虫病综合防治、南岭国家公园石门台区域松材线虫防控、</w:t>
      </w:r>
      <w:r>
        <w:rPr>
          <w:rFonts w:hint="eastAsia" w:ascii="仿宋_GB2312" w:hAnsi="仿宋_GB2312" w:eastAsia="仿宋_GB2312" w:cs="仿宋_GB2312"/>
          <w:sz w:val="32"/>
          <w:szCs w:val="32"/>
          <w:lang w:bidi="ar"/>
        </w:rPr>
        <w:t>南岭国家公园罗坑区域松材线虫病防治</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广东韶关丹霞山仁化县黄屋、车湾片区松材线虫病防治</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广东粤北华南虎省级自然保护区管理处</w:t>
      </w:r>
      <w:r>
        <w:rPr>
          <w:rFonts w:hint="eastAsia" w:ascii="仿宋_GB2312" w:hAnsi="仿宋_GB2312" w:eastAsia="仿宋_GB2312" w:cs="仿宋_GB2312"/>
          <w:sz w:val="32"/>
          <w:szCs w:val="32"/>
          <w:lang w:eastAsia="zh-CN" w:bidi="ar"/>
        </w:rPr>
        <w:t>自然保护区建设管理、</w:t>
      </w:r>
      <w:r>
        <w:rPr>
          <w:rFonts w:hint="eastAsia" w:ascii="仿宋_GB2312" w:hAnsi="仿宋_GB2312" w:eastAsia="仿宋_GB2312" w:cs="仿宋_GB2312"/>
          <w:sz w:val="32"/>
          <w:szCs w:val="32"/>
          <w:lang w:bidi="ar"/>
        </w:rPr>
        <w:t>南岭国家公园石门台区域野生动物声学智能感知与动态监测试点建设</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广东石门台国家级自然保护区基础设施建设项目</w:t>
      </w:r>
      <w:r>
        <w:rPr>
          <w:rFonts w:hint="eastAsia" w:ascii="仿宋_GB2312" w:hAnsi="仿宋_GB2312" w:eastAsia="仿宋_GB2312" w:cs="仿宋_GB2312"/>
          <w:sz w:val="32"/>
          <w:szCs w:val="32"/>
          <w:lang w:eastAsia="zh-CN" w:bidi="ar"/>
        </w:rPr>
        <w:t>、南岭国家公园秤架区域分水坳管护站提升改造等项目均已完成通过验收，验收合格率</w:t>
      </w:r>
      <w:r>
        <w:rPr>
          <w:rFonts w:hint="eastAsia" w:ascii="仿宋_GB2312" w:hAnsi="仿宋_GB2312" w:eastAsia="仿宋_GB2312" w:cs="仿宋_GB2312"/>
          <w:sz w:val="32"/>
          <w:szCs w:val="32"/>
          <w:lang w:val="en-US" w:eastAsia="zh-CN" w:bidi="ar"/>
        </w:rPr>
        <w:t>100%，完成预定目标值</w:t>
      </w:r>
      <w:r>
        <w:rPr>
          <w:rFonts w:hint="eastAsia" w:ascii="仿宋_GB2312" w:hAnsi="仿宋_GB2312" w:eastAsia="仿宋_GB2312" w:cs="仿宋_GB2312"/>
          <w:kern w:val="2"/>
          <w:sz w:val="32"/>
          <w:szCs w:val="32"/>
          <w:lang w:bidi="ar"/>
        </w:rPr>
        <w:t>≥95%</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sz w:val="32"/>
          <w:szCs w:val="32"/>
          <w:lang w:eastAsia="zh-CN" w:bidi="ar"/>
        </w:rPr>
        <w:t>该</w:t>
      </w:r>
      <w:r>
        <w:rPr>
          <w:rFonts w:hint="eastAsia" w:ascii="仿宋_GB2312" w:hAnsi="仿宋_GB2312" w:eastAsia="仿宋_GB2312" w:cs="仿宋_GB2312"/>
          <w:sz w:val="32"/>
          <w:szCs w:val="32"/>
          <w:lang w:bidi="ar"/>
        </w:rPr>
        <w:t>指标分值</w:t>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分，自评得分</w:t>
      </w: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分，得分率100%。</w:t>
      </w:r>
    </w:p>
    <w:p>
      <w:pPr>
        <w:pStyle w:val="2"/>
        <w:spacing w:after="0" w:line="360" w:lineRule="auto"/>
        <w:ind w:left="0" w:leftChars="0" w:firstLine="642" w:firstLineChars="200"/>
        <w:rPr>
          <w:rFonts w:hint="eastAsia" w:ascii="仿宋_GB2312" w:hAnsi="仿宋_GB2312" w:eastAsia="仿宋_GB2312" w:cs="仿宋_GB2312"/>
          <w:b/>
          <w:bCs/>
          <w:kern w:val="2"/>
          <w:sz w:val="32"/>
          <w:szCs w:val="32"/>
          <w:lang w:val="en-US" w:eastAsia="zh-CN" w:bidi="ar"/>
        </w:rPr>
      </w:pPr>
      <w:r>
        <w:rPr>
          <w:rFonts w:hint="default" w:ascii="仿宋_GB2312" w:hAnsi="仿宋_GB2312" w:eastAsia="仿宋_GB2312" w:cs="仿宋_GB2312"/>
          <w:b/>
          <w:bCs/>
          <w:sz w:val="32"/>
          <w:szCs w:val="32"/>
          <w:lang w:eastAsia="zh-CN" w:bidi="ar"/>
        </w:rPr>
        <w:t>③</w:t>
      </w:r>
      <w:r>
        <w:rPr>
          <w:rFonts w:hint="eastAsia" w:ascii="仿宋_GB2312" w:hAnsi="仿宋_GB2312" w:eastAsia="仿宋_GB2312" w:cs="仿宋_GB2312"/>
          <w:b/>
          <w:bCs/>
          <w:sz w:val="32"/>
          <w:szCs w:val="32"/>
          <w:lang w:eastAsia="zh-CN" w:bidi="ar"/>
        </w:rPr>
        <w:t>时效指标</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b/>
          <w:bCs/>
          <w:kern w:val="2"/>
          <w:sz w:val="32"/>
          <w:szCs w:val="32"/>
          <w:lang w:bidi="ar"/>
        </w:rPr>
        <w:t>南岭博物馆当期任务完成率</w:t>
      </w: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b w:val="0"/>
          <w:bCs w:val="0"/>
          <w:kern w:val="2"/>
          <w:sz w:val="32"/>
          <w:szCs w:val="32"/>
          <w:lang w:val="en-US" w:eastAsia="zh-CN" w:bidi="ar"/>
        </w:rPr>
        <w:t>南岭自然博物馆四期建设项目2022年目标是在前期（一期、二期、三期）项目建设已完成的基础上，开展展柜陈列布置、标本（模型）陈列、照明系统、安防系统、电气系统、设备、系统和视频等工作内容，进一步完善南岭自然博物馆建设。此项目初期按“南岭自然保护区自然博物馆”组织实施，后按省领导要求以打造国家一级博物馆为目标，建设“南岭国家公园博物馆”，需按照国家文物局《国家一级博物馆运行评估指标》，重新编制设计方案。设计方案编制过程受到新冠疫情严重阻滞，实地勘察、外业调研、方案汇报讨论、专家咨询座谈都无法顺利如期推进，因此影响了工作进展。截止至评价日，项目仍在可行性研究报告方案编制阶段。该指标未能实现，</w:t>
      </w:r>
      <w:r>
        <w:rPr>
          <w:rFonts w:hint="eastAsia" w:ascii="仿宋_GB2312" w:hAnsi="仿宋_GB2312" w:eastAsia="仿宋_GB2312" w:cs="仿宋_GB2312"/>
          <w:sz w:val="32"/>
          <w:szCs w:val="32"/>
          <w:lang w:bidi="ar"/>
        </w:rPr>
        <w:t>指标分值</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分，自评得分</w:t>
      </w:r>
      <w:r>
        <w:rPr>
          <w:rFonts w:hint="eastAsia" w:ascii="仿宋_GB2312" w:hAnsi="仿宋_GB2312" w:eastAsia="仿宋_GB2312" w:cs="仿宋_GB2312"/>
          <w:sz w:val="32"/>
          <w:szCs w:val="32"/>
          <w:lang w:val="en-US" w:eastAsia="zh-CN" w:bidi="ar"/>
        </w:rPr>
        <w:t>0</w:t>
      </w:r>
      <w:r>
        <w:rPr>
          <w:rFonts w:hint="eastAsia" w:ascii="仿宋_GB2312" w:hAnsi="仿宋_GB2312" w:eastAsia="仿宋_GB2312" w:cs="仿宋_GB2312"/>
          <w:sz w:val="32"/>
          <w:szCs w:val="32"/>
          <w:lang w:bidi="ar"/>
        </w:rPr>
        <w:t>分。</w:t>
      </w:r>
    </w:p>
    <w:p>
      <w:pPr>
        <w:pStyle w:val="6"/>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firstLine="642" w:firstLineChars="200"/>
        <w:textAlignment w:val="auto"/>
        <w:rPr>
          <w:rFonts w:hint="eastAsia" w:ascii="仿宋_GB2312" w:eastAsia="仿宋_GB2312" w:cs="仿宋_GB2312"/>
          <w:b/>
          <w:bCs/>
          <w:kern w:val="0"/>
          <w:sz w:val="32"/>
          <w:szCs w:val="32"/>
        </w:rPr>
      </w:pPr>
      <w:r>
        <w:rPr>
          <w:rFonts w:hint="eastAsia"/>
          <w:lang w:eastAsia="zh-CN"/>
        </w:rPr>
        <w:t>（</w:t>
      </w:r>
      <w:r>
        <w:rPr>
          <w:rFonts w:hint="eastAsia"/>
          <w:lang w:val="en-US" w:eastAsia="zh-CN"/>
        </w:rPr>
        <w:t>3</w:t>
      </w:r>
      <w:r>
        <w:rPr>
          <w:rFonts w:hint="eastAsia"/>
          <w:lang w:eastAsia="zh-CN"/>
        </w:rPr>
        <w:t>）</w:t>
      </w:r>
      <w:r>
        <w:rPr>
          <w:rFonts w:hint="eastAsia" w:ascii="仿宋_GB2312" w:eastAsia="仿宋_GB2312" w:cs="仿宋_GB2312"/>
          <w:b/>
          <w:bCs/>
          <w:kern w:val="0"/>
          <w:sz w:val="32"/>
          <w:szCs w:val="32"/>
        </w:rPr>
        <w:t>效益。</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kern w:val="2"/>
          <w:sz w:val="32"/>
          <w:szCs w:val="32"/>
          <w:lang w:val="en-US" w:eastAsia="zh-CN" w:bidi="ar"/>
        </w:rPr>
        <w:t>该指标主要考核项目实施效果，包含社会效益、生态效益指标、可持续影响、服务对象满意度四个方面。效益指标分值40</w:t>
      </w:r>
      <w:r>
        <w:rPr>
          <w:rFonts w:hint="eastAsia" w:ascii="仿宋_GB2312" w:hAnsi="仿宋_GB2312" w:eastAsia="仿宋_GB2312" w:cs="仿宋_GB2312"/>
          <w:kern w:val="2"/>
          <w:sz w:val="32"/>
          <w:szCs w:val="32"/>
          <w:highlight w:val="none"/>
          <w:lang w:val="en-US" w:eastAsia="zh-CN" w:bidi="ar"/>
        </w:rPr>
        <w:t>分，自评得分40分，得分率100%。该项目</w:t>
      </w:r>
      <w:r>
        <w:rPr>
          <w:rFonts w:hint="eastAsia" w:ascii="仿宋_GB2312" w:hAnsi="仿宋_GB2312" w:eastAsia="仿宋_GB2312" w:cs="仿宋_GB2312"/>
          <w:kern w:val="2"/>
          <w:sz w:val="32"/>
          <w:szCs w:val="32"/>
          <w:lang w:val="en-US" w:eastAsia="zh-CN" w:bidi="ar"/>
        </w:rPr>
        <w:t>效益指标得分情况见表2-4：</w:t>
      </w:r>
    </w:p>
    <w:p>
      <w:pPr>
        <w:keepNext w:val="0"/>
        <w:keepLines w:val="0"/>
        <w:widowControl w:val="0"/>
        <w:suppressLineNumbers w:val="0"/>
        <w:kinsoku w:val="0"/>
        <w:autoSpaceDE w:val="0"/>
        <w:autoSpaceDN/>
        <w:adjustRightInd w:val="0"/>
        <w:snapToGrid w:val="0"/>
        <w:spacing w:before="0" w:beforeAutospacing="0" w:after="0" w:afterAutospacing="0" w:line="360" w:lineRule="auto"/>
        <w:ind w:left="0" w:right="0" w:firstLine="0" w:firstLineChars="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表2-4 项目效益指标得分情况表</w:t>
      </w:r>
    </w:p>
    <w:tbl>
      <w:tblPr>
        <w:tblStyle w:val="11"/>
        <w:tblW w:w="51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1260"/>
        <w:gridCol w:w="2400"/>
        <w:gridCol w:w="1200"/>
        <w:gridCol w:w="1533"/>
        <w:gridCol w:w="765"/>
        <w:gridCol w:w="795"/>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一级指标</w:t>
            </w:r>
          </w:p>
        </w:tc>
        <w:tc>
          <w:tcPr>
            <w:tcW w:w="126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w:t>
            </w:r>
          </w:p>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w:t>
            </w:r>
          </w:p>
        </w:tc>
        <w:tc>
          <w:tcPr>
            <w:tcW w:w="240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1200"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预期值</w:t>
            </w:r>
          </w:p>
        </w:tc>
        <w:tc>
          <w:tcPr>
            <w:tcW w:w="1533"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实现值</w:t>
            </w:r>
          </w:p>
        </w:tc>
        <w:tc>
          <w:tcPr>
            <w:tcW w:w="76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指标分值</w:t>
            </w:r>
          </w:p>
        </w:tc>
        <w:tc>
          <w:tcPr>
            <w:tcW w:w="795"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自评得分</w:t>
            </w:r>
          </w:p>
        </w:tc>
        <w:tc>
          <w:tcPr>
            <w:tcW w:w="842" w:type="dxa"/>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vMerge w:val="restart"/>
            <w:tcBorders>
              <w:top w:val="nil"/>
              <w:left w:val="single" w:color="auto" w:sz="4" w:space="0"/>
              <w:bottom w:val="nil"/>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效益</w:t>
            </w: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社会效益</w:t>
            </w:r>
          </w:p>
        </w:tc>
        <w:tc>
          <w:tcPr>
            <w:tcW w:w="240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1"/>
                <w:kern w:val="0"/>
                <w:sz w:val="24"/>
                <w:szCs w:val="24"/>
                <w:lang w:val="en-US" w:eastAsia="zh-CN" w:bidi="ar"/>
              </w:rPr>
              <w:t>带动就业人数</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≥100人</w:t>
            </w:r>
          </w:p>
        </w:tc>
        <w:tc>
          <w:tcPr>
            <w:tcW w:w="153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highlight w:val="none"/>
                <w:lang w:val="en-US" w:eastAsia="zh-CN" w:bidi="ar"/>
              </w:rPr>
              <w:t>172</w:t>
            </w:r>
            <w:r>
              <w:rPr>
                <w:rFonts w:hint="eastAsia" w:ascii="仿宋_GB2312" w:hAnsi="Times New Roman" w:eastAsia="仿宋_GB2312" w:cs="仿宋_GB2312"/>
                <w:kern w:val="0"/>
                <w:sz w:val="24"/>
                <w:highlight w:val="none"/>
                <w:lang w:bidi="ar"/>
              </w:rPr>
              <w:t>人</w:t>
            </w:r>
          </w:p>
        </w:tc>
        <w:tc>
          <w:tcPr>
            <w:tcW w:w="76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79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84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生态效益</w:t>
            </w:r>
          </w:p>
        </w:tc>
        <w:tc>
          <w:tcPr>
            <w:tcW w:w="240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国家公园松材线虫病是否得到有效控制</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6"/>
                <w:kern w:val="0"/>
                <w:sz w:val="24"/>
                <w:szCs w:val="24"/>
                <w:lang w:val="en-US" w:eastAsia="zh-CN" w:bidi="ar"/>
              </w:rPr>
              <w:t>是</w:t>
            </w:r>
          </w:p>
        </w:tc>
        <w:tc>
          <w:tcPr>
            <w:tcW w:w="153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是</w:t>
            </w:r>
          </w:p>
        </w:tc>
        <w:tc>
          <w:tcPr>
            <w:tcW w:w="76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79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84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可持续影响</w:t>
            </w:r>
          </w:p>
        </w:tc>
        <w:tc>
          <w:tcPr>
            <w:tcW w:w="240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建设项目有效性</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长期有效</w:t>
            </w:r>
          </w:p>
        </w:tc>
        <w:tc>
          <w:tcPr>
            <w:tcW w:w="153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长期有效</w:t>
            </w:r>
          </w:p>
        </w:tc>
        <w:tc>
          <w:tcPr>
            <w:tcW w:w="76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79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rPr>
            </w:pPr>
            <w:r>
              <w:rPr>
                <w:rFonts w:hint="eastAsia" w:ascii="仿宋_GB2312" w:hAnsi="Times New Roman" w:eastAsia="仿宋_GB2312" w:cs="仿宋_GB2312"/>
                <w:kern w:val="0"/>
                <w:sz w:val="24"/>
                <w:szCs w:val="24"/>
                <w:lang w:val="en-US" w:eastAsia="zh-CN" w:bidi="ar"/>
              </w:rPr>
              <w:t>10</w:t>
            </w:r>
          </w:p>
        </w:tc>
        <w:tc>
          <w:tcPr>
            <w:tcW w:w="84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vMerge w:val="continue"/>
            <w:tcBorders>
              <w:top w:val="nil"/>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c>
          <w:tcPr>
            <w:tcW w:w="126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服务对象满意度</w:t>
            </w:r>
          </w:p>
        </w:tc>
        <w:tc>
          <w:tcPr>
            <w:tcW w:w="2400" w:type="dxa"/>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南岭国家公园职工、周边群众满意度</w:t>
            </w:r>
          </w:p>
        </w:tc>
        <w:tc>
          <w:tcPr>
            <w:tcW w:w="1200"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≥85%</w:t>
            </w:r>
          </w:p>
        </w:tc>
        <w:tc>
          <w:tcPr>
            <w:tcW w:w="1533"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w:t>
            </w:r>
            <w:r>
              <w:rPr>
                <w:rFonts w:hint="eastAsia" w:ascii="仿宋_GB2312" w:hAnsi="Times New Roman" w:eastAsia="仿宋_GB2312" w:cs="仿宋_GB2312"/>
                <w:kern w:val="0"/>
                <w:sz w:val="24"/>
                <w:lang w:eastAsia="zh-CN" w:bidi="ar"/>
              </w:rPr>
              <w:t>9</w:t>
            </w:r>
            <w:r>
              <w:rPr>
                <w:rFonts w:hint="eastAsia" w:ascii="仿宋_GB2312" w:hAnsi="Times New Roman" w:eastAsia="仿宋_GB2312" w:cs="仿宋_GB2312"/>
                <w:kern w:val="0"/>
                <w:sz w:val="24"/>
                <w:lang w:val="en-US" w:eastAsia="zh-CN" w:bidi="ar"/>
              </w:rPr>
              <w:t>0</w:t>
            </w:r>
            <w:r>
              <w:rPr>
                <w:rFonts w:hint="eastAsia" w:ascii="仿宋_GB2312" w:hAnsi="Times New Roman" w:eastAsia="仿宋_GB2312" w:cs="仿宋_GB2312"/>
                <w:kern w:val="0"/>
                <w:sz w:val="24"/>
                <w:lang w:bidi="ar"/>
              </w:rPr>
              <w:t>%</w:t>
            </w:r>
          </w:p>
        </w:tc>
        <w:tc>
          <w:tcPr>
            <w:tcW w:w="76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795"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w:t>
            </w:r>
          </w:p>
        </w:tc>
        <w:tc>
          <w:tcPr>
            <w:tcW w:w="842" w:type="dxa"/>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364" w:type="dxa"/>
            <w:gridSpan w:val="3"/>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合计</w:t>
            </w:r>
          </w:p>
        </w:tc>
        <w:tc>
          <w:tcPr>
            <w:tcW w:w="1200"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1533"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w:t>
            </w:r>
          </w:p>
        </w:tc>
        <w:tc>
          <w:tcPr>
            <w:tcW w:w="765"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40</w:t>
            </w:r>
          </w:p>
        </w:tc>
        <w:tc>
          <w:tcPr>
            <w:tcW w:w="795"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b/>
                <w:bCs/>
                <w:kern w:val="0"/>
                <w:sz w:val="24"/>
                <w:szCs w:val="24"/>
                <w:lang w:val="en-US"/>
              </w:rPr>
            </w:pPr>
            <w:r>
              <w:rPr>
                <w:rFonts w:hint="eastAsia" w:ascii="仿宋_GB2312" w:hAnsi="Times New Roman" w:eastAsia="仿宋_GB2312" w:cs="仿宋_GB2312"/>
                <w:b/>
                <w:bCs/>
                <w:kern w:val="0"/>
                <w:sz w:val="24"/>
                <w:szCs w:val="24"/>
                <w:lang w:val="en-US" w:eastAsia="zh-CN" w:bidi="ar"/>
              </w:rPr>
              <w:t>40</w:t>
            </w:r>
          </w:p>
        </w:tc>
        <w:tc>
          <w:tcPr>
            <w:tcW w:w="842" w:type="dxa"/>
            <w:tcBorders>
              <w:top w:val="nil"/>
              <w:left w:val="nil"/>
              <w:bottom w:val="single" w:color="auto" w:sz="4" w:space="0"/>
              <w:right w:val="single" w:color="auto" w:sz="4" w:space="0"/>
            </w:tcBorders>
            <w:shd w:val="clear" w:color="auto" w:fill="B8CCE4"/>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100%</w:t>
            </w:r>
          </w:p>
        </w:tc>
      </w:tr>
    </w:tbl>
    <w:p>
      <w:pPr>
        <w:keepNext w:val="0"/>
        <w:keepLines w:val="0"/>
        <w:widowControl w:val="0"/>
        <w:suppressLineNumbers w:val="0"/>
        <w:kinsoku w:val="0"/>
        <w:autoSpaceDE w:val="0"/>
        <w:autoSpaceDN/>
        <w:spacing w:before="157" w:beforeAutospacing="0" w:after="0" w:afterAutospacing="0" w:line="360" w:lineRule="auto"/>
        <w:ind w:left="0" w:right="0" w:firstLine="640" w:firstLineChars="200"/>
        <w:jc w:val="both"/>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sz w:val="32"/>
          <w:szCs w:val="32"/>
          <w:lang w:eastAsia="zh-CN" w:bidi="ar"/>
        </w:rPr>
        <w:t>综上，</w:t>
      </w:r>
      <w:r>
        <w:rPr>
          <w:rFonts w:hint="eastAsia" w:ascii="仿宋_GB2312" w:hAnsi="仿宋_GB2312" w:eastAsia="仿宋_GB2312" w:cs="仿宋_GB2312"/>
          <w:sz w:val="32"/>
          <w:szCs w:val="32"/>
          <w:highlight w:val="none"/>
          <w:lang w:val="en-US" w:eastAsia="zh-CN" w:bidi="ar"/>
        </w:rPr>
        <w:t>该项目以上</w:t>
      </w:r>
      <w:r>
        <w:rPr>
          <w:rFonts w:hint="eastAsia" w:ascii="仿宋_GB2312" w:hAnsi="仿宋_GB2312" w:eastAsia="仿宋_GB2312" w:cs="仿宋_GB2312"/>
          <w:sz w:val="32"/>
          <w:szCs w:val="32"/>
          <w:highlight w:val="none"/>
          <w:lang w:eastAsia="zh-CN" w:bidi="ar"/>
        </w:rPr>
        <w:t>各项指标均已完成，</w:t>
      </w:r>
      <w:r>
        <w:rPr>
          <w:rFonts w:hint="eastAsia" w:ascii="仿宋_GB2312" w:hAnsi="仿宋_GB2312" w:eastAsia="仿宋_GB2312" w:cs="仿宋_GB2312"/>
          <w:sz w:val="32"/>
          <w:szCs w:val="32"/>
          <w:lang w:eastAsia="zh-CN" w:bidi="ar"/>
        </w:rPr>
        <w:t>具体分析如下：</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eastAsia="仿宋_GB2312" w:cs="仿宋_GB2312"/>
          <w:b/>
          <w:bCs/>
          <w:kern w:val="2"/>
          <w:sz w:val="32"/>
          <w:szCs w:val="32"/>
        </w:rPr>
      </w:pPr>
      <w:r>
        <w:rPr>
          <w:rFonts w:hint="default" w:ascii="仿宋_GB2312" w:hAnsi="仿宋_GB2312" w:eastAsia="仿宋_GB2312" w:cs="仿宋_GB2312"/>
          <w:b/>
          <w:bCs/>
          <w:kern w:val="2"/>
          <w:sz w:val="32"/>
          <w:szCs w:val="32"/>
          <w:lang w:val="en-US" w:eastAsia="zh-CN" w:bidi="ar"/>
        </w:rPr>
        <w:t>①</w:t>
      </w:r>
      <w:r>
        <w:rPr>
          <w:rFonts w:hint="eastAsia" w:ascii="仿宋_GB2312" w:hAnsi="仿宋_GB2312" w:eastAsia="仿宋_GB2312" w:cs="仿宋_GB2312"/>
          <w:b/>
          <w:bCs/>
          <w:kern w:val="2"/>
          <w:sz w:val="32"/>
          <w:szCs w:val="32"/>
          <w:lang w:val="en-US" w:eastAsia="zh-CN" w:bidi="ar"/>
        </w:rPr>
        <w:t>社会效益指标</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带动就业人数。</w:t>
      </w:r>
      <w:r>
        <w:rPr>
          <w:rFonts w:hint="eastAsia" w:ascii="仿宋_GB2312" w:hAnsi="仿宋_GB2312" w:eastAsia="仿宋_GB2312" w:cs="仿宋_GB2312"/>
          <w:kern w:val="2"/>
          <w:sz w:val="32"/>
          <w:szCs w:val="32"/>
          <w:lang w:val="en-US" w:eastAsia="zh-CN" w:bidi="ar"/>
        </w:rPr>
        <w:t>截至2022年底，该项目共带动就业人数172人，其中</w:t>
      </w:r>
      <w:r>
        <w:rPr>
          <w:rFonts w:hint="eastAsia" w:ascii="仿宋_GB2312" w:hAnsi="仿宋_GB2312" w:eastAsia="仿宋_GB2312" w:cs="仿宋_GB2312"/>
          <w:sz w:val="32"/>
          <w:szCs w:val="32"/>
          <w:lang w:bidi="ar"/>
        </w:rPr>
        <w:t>南岭国家公园南岭区域社区生态公益岗位聘用</w:t>
      </w:r>
      <w:r>
        <w:rPr>
          <w:rFonts w:hint="eastAsia" w:ascii="仿宋_GB2312" w:hAnsi="仿宋_GB2312" w:eastAsia="仿宋_GB2312" w:cs="仿宋_GB2312"/>
          <w:sz w:val="32"/>
          <w:szCs w:val="32"/>
          <w:lang w:val="en-US" w:eastAsia="zh-CN" w:bidi="ar"/>
        </w:rPr>
        <w:t>110人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南岭国家公园石门台区域生态公</w:t>
      </w:r>
      <w:r>
        <w:rPr>
          <w:rFonts w:hint="eastAsia" w:ascii="仿宋_GB2312" w:hAnsi="仿宋_GB2312" w:eastAsia="仿宋_GB2312" w:cs="仿宋_GB2312"/>
          <w:sz w:val="32"/>
          <w:szCs w:val="32"/>
          <w:highlight w:val="none"/>
          <w:lang w:bidi="ar"/>
        </w:rPr>
        <w:t>益岗位聘用</w:t>
      </w:r>
      <w:r>
        <w:rPr>
          <w:rFonts w:hint="eastAsia" w:ascii="仿宋_GB2312" w:hAnsi="仿宋_GB2312" w:eastAsia="仿宋_GB2312" w:cs="仿宋_GB2312"/>
          <w:sz w:val="32"/>
          <w:szCs w:val="32"/>
          <w:highlight w:val="none"/>
          <w:lang w:val="en-US" w:eastAsia="zh-CN" w:bidi="ar"/>
        </w:rPr>
        <w:t>34人、南岭国家公园罗坑片区生态公益岗位聘用专职人员28人</w:t>
      </w:r>
      <w:r>
        <w:rPr>
          <w:rFonts w:hint="eastAsia" w:ascii="仿宋_GB2312" w:hAnsi="仿宋_GB2312" w:eastAsia="仿宋_GB2312" w:cs="仿宋_GB2312"/>
          <w:sz w:val="32"/>
          <w:szCs w:val="32"/>
          <w:lang w:eastAsia="zh-CN" w:bidi="ar"/>
        </w:rPr>
        <w:t>等项目</w:t>
      </w:r>
      <w:r>
        <w:rPr>
          <w:rFonts w:hint="eastAsia" w:ascii="仿宋_GB2312" w:hAnsi="仿宋_GB2312" w:eastAsia="仿宋_GB2312" w:cs="仿宋_GB2312"/>
          <w:kern w:val="2"/>
          <w:sz w:val="32"/>
          <w:szCs w:val="32"/>
          <w:lang w:val="en-US" w:eastAsia="zh-CN" w:bidi="ar"/>
        </w:rPr>
        <w:t>通过国家公园建设专项资金，带动就业人数为172人，完成预期指标</w:t>
      </w:r>
      <w:r>
        <w:rPr>
          <w:rFonts w:hint="eastAsia" w:ascii="仿宋_GB2312" w:hAnsi="仿宋_GB2312" w:eastAsia="仿宋_GB2312" w:cs="仿宋_GB2312"/>
          <w:sz w:val="32"/>
          <w:szCs w:val="32"/>
          <w:lang w:bidi="ar"/>
        </w:rPr>
        <w:t>≥100人</w:t>
      </w:r>
      <w:r>
        <w:rPr>
          <w:rFonts w:hint="eastAsia" w:ascii="仿宋_GB2312" w:hAnsi="仿宋_GB2312" w:eastAsia="仿宋_GB2312" w:cs="仿宋_GB2312"/>
          <w:kern w:val="2"/>
          <w:sz w:val="32"/>
          <w:szCs w:val="32"/>
          <w:lang w:val="en-US" w:eastAsia="zh-CN" w:bidi="ar"/>
        </w:rPr>
        <w:t>。该指标分值10分，自评得分10分，得分率100%。</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eastAsia="仿宋_GB2312" w:cs="仿宋_GB2312"/>
          <w:b/>
          <w:bCs/>
          <w:kern w:val="2"/>
          <w:sz w:val="32"/>
          <w:szCs w:val="32"/>
        </w:rPr>
      </w:pPr>
      <w:r>
        <w:rPr>
          <w:rFonts w:hint="default" w:ascii="仿宋_GB2312" w:hAnsi="仿宋_GB2312" w:eastAsia="仿宋_GB2312" w:cs="仿宋_GB2312"/>
          <w:b/>
          <w:bCs/>
          <w:kern w:val="2"/>
          <w:sz w:val="32"/>
          <w:szCs w:val="32"/>
          <w:lang w:val="en-US" w:eastAsia="zh-CN" w:bidi="ar"/>
        </w:rPr>
        <w:t>②</w:t>
      </w:r>
      <w:r>
        <w:rPr>
          <w:rFonts w:hint="eastAsia" w:ascii="仿宋_GB2312" w:hAnsi="仿宋_GB2312" w:eastAsia="仿宋_GB2312" w:cs="仿宋_GB2312"/>
          <w:b/>
          <w:bCs/>
          <w:kern w:val="2"/>
          <w:sz w:val="32"/>
          <w:szCs w:val="32"/>
          <w:lang w:val="en-US" w:eastAsia="zh-CN" w:bidi="ar"/>
        </w:rPr>
        <w:t>生态效益指标</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eastAsia="仿宋_GB2312" w:cs="仿宋_GB2312"/>
          <w:kern w:val="0"/>
          <w:sz w:val="32"/>
          <w:szCs w:val="32"/>
        </w:rPr>
      </w:pPr>
      <w:r>
        <w:rPr>
          <w:rFonts w:hint="eastAsia" w:ascii="仿宋_GB2312" w:hAnsi="仿宋_GB2312" w:eastAsia="仿宋_GB2312" w:cs="仿宋_GB2312"/>
          <w:b/>
          <w:bCs/>
          <w:sz w:val="32"/>
          <w:szCs w:val="32"/>
          <w:lang w:bidi="ar"/>
        </w:rPr>
        <w:t>国家公园松材线虫病是否得到有效控制</w:t>
      </w:r>
      <w:r>
        <w:rPr>
          <w:rFonts w:hint="eastAsia" w:ascii="仿宋_GB2312" w:hAnsi="仿宋_GB2312" w:eastAsia="仿宋_GB2312" w:cs="仿宋_GB2312"/>
          <w:b/>
          <w:bCs/>
          <w:kern w:val="2"/>
          <w:sz w:val="32"/>
          <w:szCs w:val="32"/>
          <w:lang w:val="en-US" w:eastAsia="zh-CN" w:bidi="ar"/>
        </w:rPr>
        <w:t>。</w:t>
      </w:r>
      <w:r>
        <w:rPr>
          <w:rFonts w:hint="eastAsia" w:ascii="仿宋_GB2312" w:hAnsi="仿宋_GB2312" w:eastAsia="仿宋_GB2312" w:cs="仿宋_GB2312"/>
          <w:b w:val="0"/>
          <w:bCs w:val="0"/>
          <w:kern w:val="2"/>
          <w:sz w:val="32"/>
          <w:szCs w:val="32"/>
          <w:lang w:val="en-US" w:eastAsia="zh-CN" w:bidi="ar"/>
        </w:rPr>
        <w:t>2022年，国家公园建设专项资金项目，通过</w:t>
      </w:r>
      <w:r>
        <w:rPr>
          <w:rFonts w:hint="eastAsia" w:ascii="仿宋_GB2312" w:hAnsi="仿宋_GB2312" w:eastAsia="仿宋_GB2312" w:cs="仿宋_GB2312"/>
          <w:b w:val="0"/>
          <w:bCs w:val="0"/>
          <w:sz w:val="32"/>
          <w:szCs w:val="32"/>
          <w:lang w:val="en-US" w:eastAsia="zh-CN" w:bidi="ar"/>
        </w:rPr>
        <w:t>南岭国家公园南岭区松材线虫病综合防治、南岭国家公园石门台区域松材线虫防控、</w:t>
      </w:r>
      <w:r>
        <w:rPr>
          <w:rFonts w:hint="eastAsia" w:ascii="仿宋_GB2312" w:hAnsi="仿宋_GB2312" w:eastAsia="仿宋_GB2312" w:cs="仿宋_GB2312"/>
          <w:sz w:val="32"/>
          <w:szCs w:val="32"/>
          <w:lang w:bidi="ar"/>
        </w:rPr>
        <w:t>南岭国家公园罗坑区域松材线虫病防治</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广东韶关丹霞山仁化县黄屋、车湾片区松材线虫病防治</w:t>
      </w:r>
      <w:r>
        <w:rPr>
          <w:rFonts w:hint="eastAsia" w:ascii="仿宋_GB2312" w:hAnsi="仿宋_GB2312" w:eastAsia="仿宋_GB2312" w:cs="仿宋_GB2312"/>
          <w:sz w:val="32"/>
          <w:szCs w:val="32"/>
          <w:lang w:eastAsia="zh-CN" w:bidi="ar"/>
        </w:rPr>
        <w:t>等项目的实施并完成验收，且完成既定的绩效目标，</w:t>
      </w:r>
      <w:r>
        <w:rPr>
          <w:rFonts w:hint="eastAsia" w:ascii="仿宋_GB2312" w:hAnsi="仿宋_GB2312" w:eastAsia="仿宋_GB2312" w:cs="仿宋_GB2312"/>
          <w:sz w:val="32"/>
          <w:szCs w:val="32"/>
          <w:lang w:bidi="ar"/>
        </w:rPr>
        <w:t>国家公园松材线虫病得到有效控制</w:t>
      </w:r>
      <w:r>
        <w:rPr>
          <w:rFonts w:hint="eastAsia" w:ascii="仿宋_GB2312" w:hAnsi="仿宋_GB2312" w:eastAsia="仿宋_GB2312" w:cs="仿宋_GB2312"/>
          <w:sz w:val="32"/>
          <w:szCs w:val="32"/>
          <w:lang w:eastAsia="zh-CN" w:bidi="ar"/>
        </w:rPr>
        <w:t>，完成预期指标值</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该指标分值10分，自评得分10分，得分率100%。</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eastAsia="仿宋_GB2312" w:cs="仿宋_GB2312"/>
          <w:b/>
          <w:bCs/>
          <w:kern w:val="2"/>
          <w:sz w:val="32"/>
          <w:szCs w:val="32"/>
        </w:rPr>
      </w:pPr>
      <w:r>
        <w:rPr>
          <w:rFonts w:hint="default" w:ascii="仿宋_GB2312" w:hAnsi="仿宋_GB2312" w:eastAsia="仿宋_GB2312" w:cs="仿宋_GB2312"/>
          <w:b/>
          <w:bCs/>
          <w:kern w:val="2"/>
          <w:sz w:val="32"/>
          <w:szCs w:val="32"/>
          <w:lang w:val="en-US" w:eastAsia="zh-CN" w:bidi="ar"/>
        </w:rPr>
        <w:t>③</w:t>
      </w:r>
      <w:r>
        <w:rPr>
          <w:rFonts w:hint="eastAsia" w:ascii="仿宋_GB2312" w:hAnsi="仿宋_GB2312" w:eastAsia="仿宋_GB2312" w:cs="仿宋_GB2312"/>
          <w:b/>
          <w:bCs/>
          <w:kern w:val="2"/>
          <w:sz w:val="32"/>
          <w:szCs w:val="32"/>
          <w:lang w:val="en-US" w:eastAsia="zh-CN" w:bidi="ar"/>
        </w:rPr>
        <w:t>可持续影响指标。</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eastAsia="仿宋_GB2312" w:cs="Times New Roman"/>
          <w:kern w:val="2"/>
          <w:sz w:val="32"/>
          <w:szCs w:val="32"/>
        </w:rPr>
      </w:pPr>
      <w:r>
        <w:rPr>
          <w:rFonts w:hint="eastAsia" w:ascii="仿宋_GB2312" w:hAnsi="仿宋_GB2312" w:eastAsia="仿宋_GB2312" w:cs="仿宋_GB2312"/>
          <w:b/>
          <w:bCs/>
          <w:kern w:val="2"/>
          <w:sz w:val="32"/>
          <w:szCs w:val="32"/>
          <w:lang w:val="en-US" w:eastAsia="zh-CN" w:bidi="ar"/>
        </w:rPr>
        <w:t>“建设项目有效性”。</w:t>
      </w:r>
      <w:r>
        <w:rPr>
          <w:rFonts w:hint="eastAsia" w:ascii="仿宋_GB2312" w:hAnsi="仿宋_GB2312" w:eastAsia="仿宋_GB2312" w:cs="仿宋_GB2312"/>
          <w:sz w:val="32"/>
          <w:szCs w:val="32"/>
          <w:lang w:bidi="ar"/>
        </w:rPr>
        <w:t>南岭国家公园南岭区域秤架科普馆暨生态教育手作步道前期规划设</w:t>
      </w:r>
      <w:r>
        <w:rPr>
          <w:rFonts w:hint="eastAsia" w:ascii="仿宋_GB2312" w:hAnsi="仿宋_GB2312" w:eastAsia="仿宋_GB2312" w:cs="仿宋_GB2312"/>
          <w:sz w:val="32"/>
          <w:szCs w:val="32"/>
          <w:highlight w:val="none"/>
          <w:lang w:bidi="ar"/>
        </w:rPr>
        <w:t>计</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广东粤北华南虎省级自然保护区管理处</w:t>
      </w:r>
      <w:r>
        <w:rPr>
          <w:rFonts w:hint="eastAsia" w:ascii="仿宋_GB2312" w:hAnsi="仿宋_GB2312" w:eastAsia="仿宋_GB2312" w:cs="仿宋_GB2312"/>
          <w:sz w:val="32"/>
          <w:szCs w:val="32"/>
          <w:highlight w:val="none"/>
          <w:lang w:eastAsia="zh-CN" w:bidi="ar"/>
        </w:rPr>
        <w:t>自然保护区建设管理、</w:t>
      </w:r>
      <w:r>
        <w:rPr>
          <w:rFonts w:hint="eastAsia" w:ascii="仿宋_GB2312" w:hAnsi="仿宋_GB2312" w:eastAsia="仿宋_GB2312" w:cs="仿宋_GB2312"/>
          <w:sz w:val="32"/>
          <w:szCs w:val="32"/>
          <w:highlight w:val="none"/>
          <w:lang w:bidi="ar"/>
        </w:rPr>
        <w:t>南岭国家公园石门台区域野生动物声学智能感知与动态监测试点建设</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bidi="ar"/>
        </w:rPr>
        <w:t>广东石门台国家级自然保护区基础设施建设项目</w:t>
      </w:r>
      <w:r>
        <w:rPr>
          <w:rFonts w:hint="eastAsia" w:ascii="仿宋_GB2312" w:hAnsi="仿宋_GB2312" w:eastAsia="仿宋_GB2312" w:cs="仿宋_GB2312"/>
          <w:sz w:val="32"/>
          <w:szCs w:val="32"/>
          <w:highlight w:val="none"/>
          <w:lang w:eastAsia="zh-CN" w:bidi="ar"/>
        </w:rPr>
        <w:t>、南岭国家公园秤架区域分水坳管护站提升改造、</w:t>
      </w:r>
      <w:r>
        <w:rPr>
          <w:rFonts w:hint="eastAsia" w:ascii="仿宋_GB2312" w:hAnsi="仿宋_GB2312" w:eastAsia="仿宋_GB2312" w:cs="仿宋_GB2312"/>
          <w:sz w:val="32"/>
          <w:szCs w:val="32"/>
          <w:highlight w:val="none"/>
          <w:lang w:bidi="ar"/>
        </w:rPr>
        <w:t>南岭国家公园五指山入口集镇试点建设</w:t>
      </w:r>
      <w:r>
        <w:rPr>
          <w:rFonts w:hint="eastAsia" w:ascii="仿宋_GB2312" w:hAnsi="仿宋_GB2312" w:eastAsia="仿宋_GB2312" w:cs="仿宋_GB2312"/>
          <w:sz w:val="32"/>
          <w:szCs w:val="32"/>
          <w:highlight w:val="none"/>
          <w:lang w:eastAsia="zh-CN" w:bidi="ar"/>
        </w:rPr>
        <w:t>等建设项目均已完成并通过验收，建设项目长期有效</w:t>
      </w:r>
      <w:r>
        <w:rPr>
          <w:rFonts w:hint="eastAsia" w:ascii="仿宋_GB2312" w:hAnsi="仿宋_GB2312" w:eastAsia="仿宋_GB2312" w:cs="仿宋_GB2312"/>
          <w:kern w:val="2"/>
          <w:sz w:val="32"/>
          <w:szCs w:val="32"/>
          <w:highlight w:val="none"/>
          <w:lang w:val="en-US" w:eastAsia="zh-CN" w:bidi="ar"/>
        </w:rPr>
        <w:t>，</w:t>
      </w:r>
      <w:r>
        <w:rPr>
          <w:rFonts w:hint="eastAsia" w:ascii="仿宋_GB2312" w:hAnsi="仿宋_GB2312" w:eastAsia="仿宋_GB2312" w:cs="仿宋_GB2312"/>
          <w:kern w:val="2"/>
          <w:sz w:val="32"/>
          <w:szCs w:val="32"/>
          <w:lang w:val="en-US" w:eastAsia="zh-CN" w:bidi="ar"/>
        </w:rPr>
        <w:t>该指标分值10分，自评得分10分，得分率100%。</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0" w:afterAutospacing="0" w:line="360" w:lineRule="auto"/>
        <w:ind w:left="0" w:right="0" w:firstLine="642" w:firstLineChars="200"/>
        <w:jc w:val="both"/>
        <w:textAlignment w:val="auto"/>
        <w:rPr>
          <w:rFonts w:hint="eastAsia" w:asci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④服务对象满意度。</w:t>
      </w:r>
    </w:p>
    <w:p>
      <w:pPr>
        <w:pStyle w:val="5"/>
        <w:keepNext w:val="0"/>
        <w:keepLines w:val="0"/>
        <w:pageBreakBefore w:val="0"/>
        <w:widowControl w:val="0"/>
        <w:suppressLineNumbers w:val="0"/>
        <w:kinsoku w:val="0"/>
        <w:wordWrap/>
        <w:overflowPunct/>
        <w:topLinePunct w:val="0"/>
        <w:autoSpaceDE w:val="0"/>
        <w:autoSpaceDN/>
        <w:bidi w:val="0"/>
        <w:adjustRightInd/>
        <w:snapToGrid/>
        <w:spacing w:before="0" w:beforeAutospacing="0"/>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bCs/>
          <w:kern w:val="0"/>
          <w:sz w:val="32"/>
          <w:szCs w:val="32"/>
          <w:lang w:val="en-US" w:eastAsia="zh-CN" w:bidi="ar"/>
        </w:rPr>
        <w:t>“南岭国家公园职工、周边群众满意度”。</w:t>
      </w:r>
      <w:r>
        <w:rPr>
          <w:rFonts w:hint="eastAsia" w:ascii="仿宋_GB2312" w:hAnsi="仿宋_GB2312" w:eastAsia="仿宋_GB2312" w:cs="仿宋_GB2312"/>
          <w:b w:val="0"/>
          <w:bCs w:val="0"/>
          <w:kern w:val="2"/>
          <w:sz w:val="32"/>
          <w:szCs w:val="32"/>
          <w:lang w:val="en-US" w:eastAsia="zh-CN" w:bidi="ar"/>
        </w:rPr>
        <w:t>我局对2个地市、6个省属单位共发放调查问卷463份，收回有效问卷456份，对国家公园建设专项资金满意度均超过90%，该项指标分值10分，自评得分10分，得分率100%。</w:t>
      </w:r>
    </w:p>
    <w:p>
      <w:pPr>
        <w:pStyle w:val="5"/>
        <w:keepNext w:val="0"/>
        <w:keepLines w:val="0"/>
        <w:widowControl w:val="0"/>
        <w:suppressLineNumbers w:val="0"/>
        <w:autoSpaceDE w:val="0"/>
        <w:autoSpaceDN/>
        <w:spacing w:before="0" w:beforeAutospacing="0"/>
        <w:rPr>
          <w:rFonts w:hint="eastAsia" w:ascii="楷体_GB2312" w:eastAsia="楷体_GB2312" w:cs="Times New Roman"/>
          <w:b/>
          <w:bCs w:val="0"/>
          <w:kern w:val="2"/>
          <w:sz w:val="32"/>
          <w:szCs w:val="32"/>
        </w:rPr>
      </w:pPr>
      <w:r>
        <w:rPr>
          <w:rFonts w:hint="eastAsia" w:ascii="楷体_GB2312" w:eastAsia="楷体_GB2312" w:cs="楷体_GB2312"/>
          <w:b/>
          <w:bCs w:val="0"/>
          <w:kern w:val="2"/>
          <w:sz w:val="32"/>
          <w:szCs w:val="32"/>
        </w:rPr>
        <w:t>（二）专项资金使用绩效。</w:t>
      </w:r>
    </w:p>
    <w:p>
      <w:pPr>
        <w:pStyle w:val="6"/>
        <w:keepNext w:val="0"/>
        <w:keepLines w:val="0"/>
        <w:widowControl w:val="0"/>
        <w:suppressLineNumbers w:val="0"/>
        <w:autoSpaceDE w:val="0"/>
        <w:autoSpaceDN/>
        <w:spacing w:before="0" w:beforeAutospacing="0" w:after="0" w:afterAutospacing="0"/>
        <w:rPr>
          <w:rFonts w:hint="eastAsia" w:ascii="仿宋_GB2312" w:eastAsia="仿宋_GB2312" w:cs="宋体"/>
          <w:b/>
          <w:bCs w:val="0"/>
          <w:kern w:val="0"/>
          <w:sz w:val="32"/>
          <w:szCs w:val="32"/>
        </w:rPr>
      </w:pPr>
      <w:r>
        <w:rPr>
          <w:rFonts w:hint="eastAsia" w:ascii="仿宋_GB2312" w:eastAsia="仿宋_GB2312" w:cs="仿宋_GB2312"/>
          <w:b/>
          <w:bCs w:val="0"/>
          <w:kern w:val="0"/>
          <w:sz w:val="32"/>
          <w:szCs w:val="32"/>
        </w:rPr>
        <w:t>1.专项资金支出情况。</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我局2022年省级财政国家公园建设专项资金5000万元已全部足额到位，扣除收回62.65万元，实际下达4937.3</w:t>
      </w:r>
      <w:r>
        <w:rPr>
          <w:rFonts w:hint="eastAsia" w:ascii="仿宋_GB2312" w:hAnsi="仿宋_GB2312" w:eastAsia="仿宋_GB2312" w:cs="仿宋_GB2312"/>
          <w:kern w:val="2"/>
          <w:sz w:val="32"/>
          <w:szCs w:val="32"/>
          <w:highlight w:val="none"/>
          <w:lang w:val="en-US" w:eastAsia="zh-CN" w:bidi="ar"/>
        </w:rPr>
        <w:t>5万元。截止至2022年12月31日，国家公园建设专项资金项目共支出</w:t>
      </w:r>
      <w:r>
        <w:rPr>
          <w:rFonts w:hint="eastAsia" w:ascii="仿宋_GB2312" w:hAnsi="仿宋_GB2312" w:eastAsia="仿宋_GB2312" w:cs="仿宋_GB2312"/>
          <w:spacing w:val="-11"/>
          <w:kern w:val="2"/>
          <w:sz w:val="32"/>
          <w:szCs w:val="32"/>
          <w:highlight w:val="none"/>
          <w:lang w:val="en-US" w:eastAsia="zh-CN" w:bidi="ar"/>
        </w:rPr>
        <w:t>2528.22万元，资金支出率为51.21%。专项资金支出情况见表2-5：</w:t>
      </w:r>
    </w:p>
    <w:p>
      <w:pPr>
        <w:keepNext w:val="0"/>
        <w:keepLines w:val="0"/>
        <w:pageBreakBefore w:val="0"/>
        <w:widowControl w:val="0"/>
        <w:suppressLineNumbers w:val="0"/>
        <w:kinsoku w:val="0"/>
        <w:wordWrap/>
        <w:overflowPunct/>
        <w:topLinePunct w:val="0"/>
        <w:autoSpaceDE w:val="0"/>
        <w:autoSpaceDN/>
        <w:bidi w:val="0"/>
        <w:adjustRightInd w:val="0"/>
        <w:snapToGrid w:val="0"/>
        <w:spacing w:before="157" w:beforeLines="50" w:beforeAutospacing="0" w:after="0" w:afterAutospacing="0" w:line="240" w:lineRule="auto"/>
        <w:ind w:left="0" w:right="0" w:firstLine="0" w:firstLineChars="0"/>
        <w:jc w:val="center"/>
        <w:textAlignment w:val="auto"/>
        <w:rPr>
          <w:rFonts w:hint="eastAsia"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表2-5 国家公园建设专项资金支出情况表</w:t>
      </w:r>
    </w:p>
    <w:p>
      <w:pPr>
        <w:pStyle w:val="10"/>
        <w:jc w:val="right"/>
        <w:rPr>
          <w:rFonts w:hint="default"/>
          <w:b w:val="0"/>
          <w:bCs/>
          <w:sz w:val="21"/>
          <w:szCs w:val="21"/>
          <w:lang w:val="en-US" w:eastAsia="zh-CN"/>
        </w:rPr>
      </w:pPr>
      <w:r>
        <w:rPr>
          <w:rFonts w:hint="eastAsia" w:ascii="黑体" w:hAnsi="宋体" w:eastAsia="黑体" w:cs="黑体"/>
          <w:b w:val="0"/>
          <w:bCs/>
          <w:kern w:val="2"/>
          <w:sz w:val="21"/>
          <w:szCs w:val="21"/>
          <w:lang w:val="en-US" w:eastAsia="zh-CN" w:bidi="ar"/>
        </w:rPr>
        <w:t>单位：万元</w:t>
      </w:r>
    </w:p>
    <w:tbl>
      <w:tblPr>
        <w:tblStyle w:val="11"/>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627"/>
        <w:gridCol w:w="1245"/>
        <w:gridCol w:w="1200"/>
        <w:gridCol w:w="1245"/>
        <w:gridCol w:w="17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序号</w:t>
            </w:r>
          </w:p>
        </w:tc>
        <w:tc>
          <w:tcPr>
            <w:tcW w:w="2627"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单位名称</w:t>
            </w:r>
          </w:p>
        </w:tc>
        <w:tc>
          <w:tcPr>
            <w:tcW w:w="124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预算金额</w:t>
            </w:r>
          </w:p>
        </w:tc>
        <w:tc>
          <w:tcPr>
            <w:tcW w:w="120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收回金额</w:t>
            </w:r>
          </w:p>
        </w:tc>
        <w:tc>
          <w:tcPr>
            <w:tcW w:w="124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实际下达</w:t>
            </w:r>
          </w:p>
        </w:tc>
        <w:tc>
          <w:tcPr>
            <w:tcW w:w="171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实际支出金额</w:t>
            </w:r>
          </w:p>
        </w:tc>
        <w:tc>
          <w:tcPr>
            <w:tcW w:w="113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1</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lang w:eastAsia="zh-CN"/>
              </w:rPr>
            </w:pPr>
            <w:r>
              <w:rPr>
                <w:rFonts w:hint="eastAsia" w:ascii="仿宋_GB2312" w:hAnsi="Times New Roman" w:eastAsia="仿宋_GB2312" w:cs="仿宋_GB2312"/>
                <w:sz w:val="24"/>
                <w:lang w:bidi="ar"/>
              </w:rPr>
              <w:t>广东南岭国家级自然保护区管理局</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3155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43.51</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3111.49</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811.38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2</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lang w:eastAsia="zh-CN"/>
              </w:rPr>
            </w:pPr>
            <w:r>
              <w:rPr>
                <w:rFonts w:hint="eastAsia" w:ascii="仿宋_GB2312" w:hAnsi="Times New Roman" w:eastAsia="仿宋_GB2312" w:cs="仿宋_GB2312"/>
                <w:sz w:val="24"/>
                <w:lang w:bidi="ar"/>
              </w:rPr>
              <w:t>广东石门台国家级自然保护区管理局</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667.5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19.14</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648.36</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644.86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99.46%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3</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lang w:eastAsia="zh-CN"/>
              </w:rPr>
            </w:pPr>
            <w:r>
              <w:rPr>
                <w:rFonts w:hint="eastAsia" w:ascii="仿宋_GB2312" w:hAnsi="Times New Roman" w:eastAsia="仿宋_GB2312" w:cs="仿宋_GB2312"/>
                <w:sz w:val="24"/>
                <w:lang w:bidi="ar"/>
              </w:rPr>
              <w:t>广东曲江罗坑鳄蜥省级自然保护区管理处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rPr>
            </w:pPr>
            <w:r>
              <w:rPr>
                <w:rFonts w:hint="eastAsia" w:ascii="仿宋_GB2312" w:hAnsi="Times New Roman" w:eastAsia="仿宋_GB2312" w:cs="仿宋_GB2312"/>
                <w:kern w:val="2"/>
                <w:sz w:val="24"/>
                <w:szCs w:val="24"/>
                <w:lang w:val="en-US" w:eastAsia="zh-CN" w:bidi="ar"/>
              </w:rPr>
              <w:t>313</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313</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305.22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97.51%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4</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sz w:val="24"/>
                <w:lang w:eastAsia="zh-CN" w:bidi="ar"/>
              </w:rPr>
            </w:pPr>
            <w:r>
              <w:rPr>
                <w:rFonts w:hint="eastAsia" w:ascii="仿宋_GB2312" w:hAnsi="Times New Roman" w:eastAsia="仿宋_GB2312" w:cs="仿宋_GB2312"/>
                <w:sz w:val="24"/>
                <w:lang w:bidi="ar"/>
              </w:rPr>
              <w:t>广东乳源大峡谷省级自然保护区管理处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7.5</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7.5</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7.5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5</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sz w:val="24"/>
                <w:lang w:eastAsia="zh-CN" w:bidi="ar"/>
              </w:rPr>
            </w:pPr>
            <w:r>
              <w:rPr>
                <w:rFonts w:hint="eastAsia" w:ascii="仿宋_GB2312" w:hAnsi="Times New Roman" w:eastAsia="仿宋_GB2312" w:cs="仿宋_GB2312"/>
                <w:sz w:val="24"/>
                <w:lang w:bidi="ar"/>
              </w:rPr>
              <w:t>广东粤北华南虎省级自然保护区管理处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210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210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210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6</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sz w:val="24"/>
                <w:lang w:eastAsia="zh-CN" w:bidi="ar"/>
              </w:rPr>
            </w:pPr>
            <w:r>
              <w:rPr>
                <w:rFonts w:hint="eastAsia" w:ascii="仿宋_GB2312" w:hAnsi="Times New Roman" w:eastAsia="仿宋_GB2312" w:cs="仿宋_GB2312"/>
                <w:sz w:val="24"/>
                <w:lang w:eastAsia="zh-CN" w:bidi="ar"/>
              </w:rPr>
              <w:t>广东省林业局</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288</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288</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269.50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93.57%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7</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sz w:val="24"/>
                <w:lang w:bidi="ar"/>
              </w:rPr>
            </w:pPr>
            <w:r>
              <w:rPr>
                <w:rFonts w:hint="eastAsia" w:ascii="仿宋_GB2312" w:hAnsi="Times New Roman" w:eastAsia="仿宋_GB2312" w:cs="仿宋_GB2312"/>
                <w:sz w:val="24"/>
                <w:lang w:eastAsia="zh-CN" w:bidi="ar"/>
              </w:rPr>
              <w:t>韶关市本级</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330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330</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253.09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8</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仿宋_GB2312"/>
                <w:sz w:val="24"/>
                <w:lang w:eastAsia="zh-CN" w:bidi="ar"/>
              </w:rPr>
            </w:pPr>
            <w:r>
              <w:rPr>
                <w:rFonts w:hint="eastAsia" w:ascii="仿宋_GB2312" w:hAnsi="Times New Roman" w:eastAsia="仿宋_GB2312" w:cs="仿宋_GB2312"/>
                <w:sz w:val="24"/>
                <w:lang w:eastAsia="zh-CN" w:bidi="ar"/>
              </w:rPr>
              <w:t>清远市本级</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29</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29</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26.67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sz w:val="24"/>
                <w:lang w:val="en-US" w:eastAsia="zh-CN" w:bidi="ar"/>
              </w:rPr>
            </w:pPr>
            <w:r>
              <w:rPr>
                <w:rFonts w:hint="eastAsia" w:ascii="仿宋_GB2312" w:hAnsi="Times New Roman" w:eastAsia="仿宋_GB2312" w:cs="仿宋_GB2312"/>
                <w:sz w:val="24"/>
                <w:lang w:val="en-US" w:eastAsia="zh-CN" w:bidi="ar"/>
              </w:rPr>
              <w:t>91.98%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8" w:type="dxa"/>
            <w:gridSpan w:val="2"/>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Times New Roman" w:eastAsia="仿宋_GB2312" w:cs="Times New Roman"/>
                <w:b/>
                <w:bCs/>
                <w:kern w:val="2"/>
                <w:sz w:val="24"/>
                <w:szCs w:val="24"/>
              </w:rPr>
            </w:pPr>
            <w:r>
              <w:rPr>
                <w:rFonts w:hint="eastAsia" w:ascii="仿宋_GB2312" w:hAnsi="Times New Roman" w:eastAsia="仿宋_GB2312" w:cs="仿宋_GB2312"/>
                <w:b/>
                <w:bCs/>
                <w:kern w:val="2"/>
                <w:sz w:val="24"/>
                <w:szCs w:val="24"/>
                <w:lang w:val="en-US" w:eastAsia="zh-CN" w:bidi="ar"/>
              </w:rPr>
              <w:t>合计</w:t>
            </w:r>
          </w:p>
        </w:tc>
        <w:tc>
          <w:tcPr>
            <w:tcW w:w="124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b/>
                <w:bCs/>
                <w:kern w:val="2"/>
                <w:sz w:val="24"/>
                <w:szCs w:val="24"/>
                <w:lang w:val="en-US"/>
              </w:rPr>
            </w:pPr>
            <w:r>
              <w:rPr>
                <w:rFonts w:hint="eastAsia" w:ascii="仿宋_GB2312" w:hAnsi="Times New Roman" w:eastAsia="仿宋_GB2312" w:cs="仿宋_GB2312"/>
                <w:b/>
                <w:bCs/>
                <w:kern w:val="2"/>
                <w:sz w:val="24"/>
                <w:szCs w:val="24"/>
                <w:lang w:val="en-US" w:eastAsia="zh-CN" w:bidi="ar"/>
              </w:rPr>
              <w:t>5000</w:t>
            </w:r>
          </w:p>
        </w:tc>
        <w:tc>
          <w:tcPr>
            <w:tcW w:w="120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b/>
                <w:bCs/>
                <w:kern w:val="2"/>
                <w:sz w:val="24"/>
                <w:szCs w:val="24"/>
                <w:lang w:val="en-US"/>
              </w:rPr>
            </w:pPr>
            <w:r>
              <w:rPr>
                <w:rFonts w:hint="eastAsia" w:ascii="仿宋_GB2312" w:hAnsi="Times New Roman" w:eastAsia="仿宋_GB2312" w:cs="仿宋_GB2312"/>
                <w:b/>
                <w:bCs/>
                <w:kern w:val="2"/>
                <w:sz w:val="24"/>
                <w:szCs w:val="24"/>
                <w:lang w:val="en-US" w:eastAsia="zh-CN" w:bidi="ar"/>
              </w:rPr>
              <w:t>62.65</w:t>
            </w:r>
          </w:p>
        </w:tc>
        <w:tc>
          <w:tcPr>
            <w:tcW w:w="1245"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4937.35</w:t>
            </w:r>
          </w:p>
        </w:tc>
        <w:tc>
          <w:tcPr>
            <w:tcW w:w="1710"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Times New Roman"/>
                <w:b/>
                <w:bCs/>
                <w:kern w:val="2"/>
                <w:sz w:val="24"/>
                <w:szCs w:val="24"/>
                <w:lang w:val="en-US" w:eastAsia="zh-CN"/>
              </w:rPr>
            </w:pPr>
            <w:r>
              <w:rPr>
                <w:rFonts w:hint="eastAsia" w:ascii="仿宋_GB2312" w:hAnsi="Times New Roman" w:eastAsia="仿宋_GB2312" w:cs="Times New Roman"/>
                <w:b/>
                <w:bCs/>
                <w:kern w:val="2"/>
                <w:sz w:val="24"/>
                <w:szCs w:val="24"/>
                <w:lang w:val="en-US" w:eastAsia="zh-CN"/>
              </w:rPr>
              <w:t>2528.22</w:t>
            </w:r>
          </w:p>
        </w:tc>
        <w:tc>
          <w:tcPr>
            <w:tcW w:w="1134" w:type="dxa"/>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pageBreakBefore w:val="0"/>
              <w:widowControl w:val="0"/>
              <w:suppressLineNumbers w:val="0"/>
              <w:kinsoku w:val="0"/>
              <w:wordWrap/>
              <w:overflowPunct/>
              <w:topLinePunct w:val="0"/>
              <w:autoSpaceDE w:val="0"/>
              <w:autoSpaceDN/>
              <w:bidi w:val="0"/>
              <w:adjustRightInd/>
              <w:snapToGrid w:val="0"/>
              <w:spacing w:before="0" w:beforeAutospacing="0" w:after="0" w:afterAutospacing="0" w:line="240" w:lineRule="auto"/>
              <w:ind w:left="0" w:right="0" w:firstLine="0" w:firstLineChars="0"/>
              <w:jc w:val="center"/>
              <w:textAlignment w:val="auto"/>
              <w:rPr>
                <w:rFonts w:hint="default" w:ascii="仿宋_GB2312" w:hAnsi="Times New Roman" w:eastAsia="仿宋_GB2312" w:cs="仿宋_GB2312"/>
                <w:b/>
                <w:bCs/>
                <w:kern w:val="2"/>
                <w:sz w:val="24"/>
                <w:szCs w:val="24"/>
                <w:lang w:val="en-US" w:eastAsia="zh-CN" w:bidi="ar"/>
              </w:rPr>
            </w:pPr>
            <w:r>
              <w:rPr>
                <w:rFonts w:hint="eastAsia" w:ascii="仿宋_GB2312" w:hAnsi="Times New Roman" w:eastAsia="仿宋_GB2312" w:cs="仿宋_GB2312"/>
                <w:b/>
                <w:bCs/>
                <w:kern w:val="2"/>
                <w:sz w:val="24"/>
                <w:szCs w:val="24"/>
                <w:lang w:val="en-US" w:eastAsia="zh-CN" w:bidi="ar"/>
              </w:rPr>
              <w:t>51.21%</w:t>
            </w:r>
          </w:p>
        </w:tc>
      </w:tr>
    </w:tbl>
    <w:p>
      <w:pPr>
        <w:keepNext w:val="0"/>
        <w:keepLines w:val="0"/>
        <w:pageBreakBefore w:val="0"/>
        <w:widowControl w:val="0"/>
        <w:suppressLineNumbers w:val="0"/>
        <w:kinsoku w:val="0"/>
        <w:wordWrap/>
        <w:overflowPunct/>
        <w:topLinePunct w:val="0"/>
        <w:autoSpaceDE w:val="0"/>
        <w:autoSpaceDN/>
        <w:bidi w:val="0"/>
        <w:adjustRightInd/>
        <w:snapToGrid/>
        <w:spacing w:before="157" w:beforeLines="50" w:beforeAutospacing="0" w:after="0" w:afterAutospacing="0" w:line="360" w:lineRule="auto"/>
        <w:ind w:right="0" w:firstLine="640" w:firstLineChars="200"/>
        <w:jc w:val="both"/>
        <w:textAlignment w:val="auto"/>
        <w:rPr>
          <w:rFonts w:hint="eastAsia" w:ascii="仿宋_GB2312" w:hAnsi="仿宋_GB2312" w:eastAsia="仿宋_GB2312" w:cs="仿宋_GB2312"/>
          <w:kern w:val="2"/>
          <w:sz w:val="32"/>
          <w:szCs w:val="32"/>
          <w:highlight w:val="none"/>
          <w:lang w:bidi="ar"/>
        </w:rPr>
      </w:pPr>
      <w:r>
        <w:rPr>
          <w:rFonts w:hint="eastAsia" w:ascii="仿宋_GB2312" w:hAnsi="仿宋_GB2312" w:eastAsia="仿宋_GB2312" w:cs="仿宋_GB2312"/>
          <w:kern w:val="2"/>
          <w:sz w:val="32"/>
          <w:szCs w:val="32"/>
          <w:lang w:val="en-US" w:eastAsia="zh-CN" w:bidi="ar"/>
        </w:rPr>
        <w:t>我局该项目资金支出率为51.21%，未能达到100%的原因：</w:t>
      </w:r>
      <w:r>
        <w:rPr>
          <w:rFonts w:hint="eastAsia" w:ascii="仿宋_GB2312" w:hAnsi="仿宋_GB2312" w:eastAsia="仿宋_GB2312" w:cs="仿宋_GB2312"/>
          <w:sz w:val="32"/>
          <w:szCs w:val="32"/>
          <w:lang w:bidi="ar"/>
        </w:rPr>
        <w:t>广东南岭国家级自然保护区管理局南岭自然博物馆四期建设</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highlight w:val="none"/>
          <w:lang w:val="en-US" w:eastAsia="zh-CN" w:bidi="ar"/>
        </w:rPr>
        <w:t>000万按工作方案2022年开展项目的规划设计</w:t>
      </w:r>
      <w:r>
        <w:rPr>
          <w:rFonts w:hint="eastAsia" w:ascii="仿宋_GB2312" w:hAnsi="仿宋_GB2312" w:eastAsia="仿宋_GB2312" w:cs="仿宋_GB2312"/>
          <w:sz w:val="32"/>
          <w:szCs w:val="32"/>
          <w:lang w:val="en-US" w:eastAsia="zh-CN" w:bidi="ar"/>
        </w:rPr>
        <w:t>，未进入到项目具体实施阶段，项目支出率为0；</w:t>
      </w:r>
      <w:r>
        <w:rPr>
          <w:rFonts w:hint="eastAsia" w:ascii="仿宋_GB2312" w:hAnsi="仿宋_GB2312" w:eastAsia="仿宋_GB2312" w:cs="仿宋_GB2312"/>
          <w:sz w:val="32"/>
          <w:szCs w:val="32"/>
          <w:lang w:bidi="ar"/>
        </w:rPr>
        <w:t>南岭国家公园五指山入口集镇试点建设</w:t>
      </w:r>
      <w:r>
        <w:rPr>
          <w:rFonts w:hint="eastAsia" w:ascii="仿宋_GB2312" w:hAnsi="仿宋_GB2312" w:eastAsia="仿宋_GB2312" w:cs="仿宋_GB2312"/>
          <w:sz w:val="32"/>
          <w:szCs w:val="32"/>
          <w:lang w:eastAsia="zh-CN" w:bidi="ar"/>
        </w:rPr>
        <w:t>项目</w:t>
      </w:r>
      <w:r>
        <w:rPr>
          <w:rFonts w:hint="eastAsia" w:ascii="仿宋_GB2312" w:hAnsi="仿宋_GB2312" w:eastAsia="仿宋_GB2312" w:cs="仿宋_GB2312"/>
          <w:sz w:val="32"/>
          <w:szCs w:val="32"/>
          <w:lang w:bidi="ar"/>
        </w:rPr>
        <w:t>2022年度下半年受疫情影响，施工工人和材料不能按时到位，严重影响施工工期</w:t>
      </w:r>
      <w:r>
        <w:rPr>
          <w:rFonts w:hint="eastAsia" w:ascii="仿宋_GB2312" w:hAnsi="仿宋_GB2312" w:eastAsia="仿宋_GB2312" w:cs="仿宋_GB2312"/>
          <w:sz w:val="32"/>
          <w:szCs w:val="32"/>
          <w:lang w:eastAsia="zh-CN" w:bidi="ar"/>
        </w:rPr>
        <w:t>，导致</w:t>
      </w:r>
      <w:r>
        <w:rPr>
          <w:rFonts w:hint="eastAsia" w:ascii="仿宋_GB2312" w:hAnsi="仿宋_GB2312" w:eastAsia="仿宋_GB2312" w:cs="仿宋_GB2312"/>
          <w:sz w:val="32"/>
          <w:szCs w:val="32"/>
          <w:lang w:bidi="ar"/>
        </w:rPr>
        <w:t>资金支付未能按照计划进度完成</w:t>
      </w:r>
      <w:r>
        <w:rPr>
          <w:rFonts w:hint="eastAsia" w:ascii="仿宋_GB2312" w:hAnsi="仿宋_GB2312" w:eastAsia="仿宋_GB2312" w:cs="仿宋_GB2312"/>
          <w:sz w:val="32"/>
          <w:szCs w:val="32"/>
          <w:lang w:eastAsia="zh-CN" w:bidi="ar"/>
        </w:rPr>
        <w:t>；韶关市</w:t>
      </w:r>
      <w:r>
        <w:rPr>
          <w:rFonts w:hint="eastAsia" w:ascii="仿宋_GB2312" w:hAnsi="仿宋_GB2312" w:eastAsia="仿宋_GB2312" w:cs="仿宋_GB2312"/>
          <w:sz w:val="32"/>
          <w:szCs w:val="32"/>
          <w:lang w:bidi="ar"/>
        </w:rPr>
        <w:t>广东韶关丹霞山仁化县黄屋、车湾片区松材线虫病防治</w:t>
      </w:r>
      <w:r>
        <w:rPr>
          <w:rFonts w:hint="eastAsia" w:ascii="仿宋_GB2312" w:hAnsi="仿宋_GB2312" w:eastAsia="仿宋_GB2312" w:cs="仿宋_GB2312"/>
          <w:sz w:val="32"/>
          <w:szCs w:val="32"/>
          <w:lang w:eastAsia="zh-CN" w:bidi="ar"/>
        </w:rPr>
        <w:t>项目</w:t>
      </w:r>
      <w:r>
        <w:rPr>
          <w:rFonts w:hint="eastAsia" w:ascii="仿宋_GB2312" w:hAnsi="仿宋_GB2312" w:eastAsia="仿宋_GB2312" w:cs="仿宋_GB2312"/>
          <w:sz w:val="32"/>
          <w:szCs w:val="32"/>
          <w:lang w:val="en-US" w:eastAsia="zh-CN" w:bidi="ar"/>
        </w:rPr>
        <w:t>因疫情原因项目在2022年12月29日才完成项目竣工验收，最后一笔资金63.272万元未</w:t>
      </w:r>
      <w:r>
        <w:rPr>
          <w:rFonts w:hint="eastAsia" w:ascii="仿宋_GB2312" w:hAnsi="仿宋_GB2312" w:eastAsia="仿宋_GB2312" w:cs="仿宋_GB2312"/>
          <w:sz w:val="32"/>
          <w:szCs w:val="32"/>
          <w:lang w:bidi="ar"/>
        </w:rPr>
        <w:t>支付</w:t>
      </w:r>
      <w:r>
        <w:rPr>
          <w:rFonts w:hint="eastAsia" w:ascii="仿宋_GB2312" w:hAnsi="仿宋_GB2312" w:eastAsia="仿宋_GB2312" w:cs="仿宋_GB2312"/>
          <w:kern w:val="2"/>
          <w:sz w:val="32"/>
          <w:szCs w:val="32"/>
          <w:lang w:val="en-US" w:eastAsia="zh-CN" w:bidi="ar"/>
        </w:rPr>
        <w:t>。</w:t>
      </w:r>
    </w:p>
    <w:p>
      <w:pPr>
        <w:pStyle w:val="6"/>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textAlignment w:val="auto"/>
        <w:rPr>
          <w:rFonts w:hint="eastAsia" w:ascii="仿宋_GB2312" w:eastAsia="仿宋_GB2312" w:cs="宋体"/>
          <w:b/>
          <w:bCs w:val="0"/>
          <w:kern w:val="0"/>
          <w:sz w:val="32"/>
          <w:szCs w:val="32"/>
        </w:rPr>
      </w:pPr>
      <w:r>
        <w:rPr>
          <w:rFonts w:hint="eastAsia" w:ascii="仿宋_GB2312" w:eastAsia="仿宋_GB2312" w:cs="仿宋_GB2312"/>
          <w:b/>
          <w:bCs w:val="0"/>
          <w:kern w:val="0"/>
          <w:sz w:val="32"/>
          <w:szCs w:val="32"/>
        </w:rPr>
        <w:t>2.专项资金完成绩效目标情况。</w:t>
      </w:r>
    </w:p>
    <w:p>
      <w:pPr>
        <w:keepNext w:val="0"/>
        <w:keepLines w:val="0"/>
        <w:pageBreakBefore w:val="0"/>
        <w:widowControl w:val="0"/>
        <w:suppressLineNumbers w:val="0"/>
        <w:kinsoku w:val="0"/>
        <w:wordWrap/>
        <w:overflowPunct/>
        <w:topLinePunct w:val="0"/>
        <w:autoSpaceDE w:val="0"/>
        <w:autoSpaceDN/>
        <w:bidi w:val="0"/>
        <w:adjustRightInd/>
        <w:snapToGrid/>
        <w:spacing w:beforeAutospacing="0" w:afterAutospacing="0" w:line="360" w:lineRule="auto"/>
        <w:ind w:left="0" w:right="0" w:firstLine="640" w:firstLineChars="200"/>
        <w:jc w:val="left"/>
        <w:textAlignment w:val="auto"/>
        <w:rPr>
          <w:rFonts w:hint="eastAsia" w:asci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我局2022年省级财政国家公园建设专项资金项目绩效目标完成情况良好，</w:t>
      </w:r>
      <w:r>
        <w:rPr>
          <w:rFonts w:hint="eastAsia" w:ascii="仿宋_GB2312" w:hAnsi="仿宋_GB2312" w:eastAsia="仿宋_GB2312" w:cs="仿宋_GB2312"/>
          <w:sz w:val="32"/>
          <w:szCs w:val="32"/>
          <w:lang w:bidi="ar"/>
        </w:rPr>
        <w:t>国家公园信息化管理水平进一步提升</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初步打造国家公园入口集镇试点</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国家公园宣教能力得到提升</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范围内松材线虫病得到有效防治</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管护设施得到改善</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带动国家公园周边居民收入改善等</w:t>
      </w:r>
      <w:r>
        <w:rPr>
          <w:rFonts w:hint="eastAsia" w:ascii="仿宋_GB2312" w:hAnsi="仿宋_GB2312" w:eastAsia="仿宋_GB2312" w:cs="仿宋_GB2312"/>
          <w:kern w:val="2"/>
          <w:sz w:val="32"/>
          <w:szCs w:val="32"/>
          <w:lang w:val="en-US" w:eastAsia="zh-CN" w:bidi="ar"/>
        </w:rPr>
        <w:t>总体目标已完成。10个具体绩效指标中，全部完成的有</w:t>
      </w:r>
      <w:r>
        <w:rPr>
          <w:rFonts w:hint="eastAsia" w:ascii="仿宋_GB2312" w:hAnsi="仿宋_GB2312" w:eastAsia="仿宋_GB2312" w:cs="仿宋_GB2312"/>
          <w:kern w:val="2"/>
          <w:sz w:val="32"/>
          <w:szCs w:val="32"/>
          <w:highlight w:val="none"/>
          <w:lang w:val="en-US" w:eastAsia="zh-CN" w:bidi="ar"/>
        </w:rPr>
        <w:t>8个，未完成的2个，具体</w:t>
      </w:r>
      <w:r>
        <w:rPr>
          <w:rFonts w:hint="eastAsia" w:ascii="仿宋_GB2312" w:hAnsi="仿宋_GB2312" w:eastAsia="仿宋_GB2312" w:cs="仿宋_GB2312"/>
          <w:kern w:val="2"/>
          <w:sz w:val="32"/>
          <w:szCs w:val="32"/>
          <w:lang w:val="en-US" w:eastAsia="zh-CN" w:bidi="ar"/>
        </w:rPr>
        <w:t>见表2-6：</w:t>
      </w:r>
    </w:p>
    <w:p>
      <w:pPr>
        <w:keepNext w:val="0"/>
        <w:keepLines w:val="0"/>
        <w:widowControl w:val="0"/>
        <w:suppressLineNumbers w:val="0"/>
        <w:kinsoku w:val="0"/>
        <w:autoSpaceDE w:val="0"/>
        <w:autoSpaceDN/>
        <w:snapToGrid w:val="0"/>
        <w:spacing w:before="157" w:beforeAutospacing="0" w:after="0" w:afterAutospacing="0" w:line="360" w:lineRule="auto"/>
        <w:ind w:left="0" w:right="0" w:firstLine="0" w:firstLineChars="0"/>
        <w:jc w:val="center"/>
        <w:textAlignment w:val="baseline"/>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28"/>
          <w:szCs w:val="28"/>
          <w:vertAlign w:val="baseline"/>
          <w:lang w:val="en-US" w:eastAsia="zh-CN" w:bidi="ar"/>
        </w:rPr>
        <w:t>表2-6 2022年国家公园建设专项资金绩效指标完成情况表</w:t>
      </w:r>
    </w:p>
    <w:tbl>
      <w:tblPr>
        <w:tblStyle w:val="11"/>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9"/>
        <w:gridCol w:w="1374"/>
        <w:gridCol w:w="2697"/>
        <w:gridCol w:w="1303"/>
        <w:gridCol w:w="1371"/>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tcBorders>
              <w:top w:val="single" w:color="auto" w:sz="4" w:space="0"/>
              <w:left w:val="single" w:color="auto" w:sz="4" w:space="0"/>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spacing w:val="-17"/>
                <w:kern w:val="0"/>
                <w:sz w:val="24"/>
                <w:szCs w:val="24"/>
                <w:lang w:val="en-US" w:eastAsia="zh-CN" w:bidi="ar"/>
              </w:rPr>
              <w:t>一级指标</w:t>
            </w:r>
          </w:p>
        </w:tc>
        <w:tc>
          <w:tcPr>
            <w:tcW w:w="749" w:type="pct"/>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二级指标</w:t>
            </w:r>
          </w:p>
        </w:tc>
        <w:tc>
          <w:tcPr>
            <w:tcW w:w="1470" w:type="pct"/>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三级指标</w:t>
            </w:r>
          </w:p>
        </w:tc>
        <w:tc>
          <w:tcPr>
            <w:tcW w:w="710" w:type="pct"/>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预期值</w:t>
            </w:r>
          </w:p>
        </w:tc>
        <w:tc>
          <w:tcPr>
            <w:tcW w:w="747" w:type="pct"/>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b/>
                <w:bCs/>
                <w:kern w:val="0"/>
                <w:sz w:val="24"/>
                <w:szCs w:val="24"/>
              </w:rPr>
            </w:pPr>
            <w:r>
              <w:rPr>
                <w:rFonts w:hint="eastAsia" w:ascii="仿宋_GB2312" w:hAnsi="Times New Roman" w:eastAsia="仿宋_GB2312" w:cs="仿宋_GB2312"/>
                <w:b/>
                <w:bCs/>
                <w:kern w:val="0"/>
                <w:sz w:val="24"/>
                <w:szCs w:val="24"/>
                <w:lang w:val="en-US" w:eastAsia="zh-CN" w:bidi="ar"/>
              </w:rPr>
              <w:t>完成值</w:t>
            </w:r>
          </w:p>
        </w:tc>
        <w:tc>
          <w:tcPr>
            <w:tcW w:w="738" w:type="pct"/>
            <w:tcBorders>
              <w:top w:val="single" w:color="auto" w:sz="4" w:space="0"/>
              <w:left w:val="nil"/>
              <w:bottom w:val="single" w:color="auto" w:sz="4" w:space="0"/>
              <w:right w:val="single" w:color="auto" w:sz="4" w:space="0"/>
            </w:tcBorders>
            <w:shd w:val="clear" w:color="auto" w:fill="B8CCE4"/>
            <w:noWrap w:val="0"/>
            <w:vAlign w:val="center"/>
          </w:tcPr>
          <w:p>
            <w:pPr>
              <w:keepNext w:val="0"/>
              <w:keepLines w:val="0"/>
              <w:widowControl/>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b/>
                <w:bCs/>
                <w:kern w:val="0"/>
                <w:sz w:val="24"/>
                <w:szCs w:val="24"/>
                <w:lang w:val="en-US" w:eastAsia="zh-CN" w:bidi="ar-SA"/>
              </w:rPr>
            </w:pPr>
            <w:r>
              <w:rPr>
                <w:rFonts w:hint="eastAsia" w:ascii="仿宋_GB2312" w:hAnsi="Times New Roman" w:eastAsia="仿宋_GB2312" w:cs="仿宋_GB2312"/>
                <w:b/>
                <w:bCs/>
                <w:kern w:val="0"/>
                <w:sz w:val="24"/>
                <w:szCs w:val="24"/>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restart"/>
            <w:tcBorders>
              <w:top w:val="nil"/>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产出</w:t>
            </w:r>
          </w:p>
        </w:tc>
        <w:tc>
          <w:tcPr>
            <w:tcW w:w="74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数量指标</w:t>
            </w:r>
          </w:p>
        </w:tc>
        <w:tc>
          <w:tcPr>
            <w:tcW w:w="1470" w:type="pct"/>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国家公园入口集镇试点建设（个）</w:t>
            </w:r>
          </w:p>
        </w:tc>
        <w:tc>
          <w:tcPr>
            <w:tcW w:w="710"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w:t>
            </w:r>
          </w:p>
        </w:tc>
        <w:tc>
          <w:tcPr>
            <w:tcW w:w="747"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1</w:t>
            </w:r>
          </w:p>
        </w:tc>
        <w:tc>
          <w:tcPr>
            <w:tcW w:w="738"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kern w:val="0"/>
                <w:sz w:val="24"/>
                <w:szCs w:val="24"/>
                <w:lang w:val="en-US" w:eastAsia="zh-CN" w:bidi="ar-SA"/>
              </w:rPr>
            </w:pPr>
            <w:r>
              <w:rPr>
                <w:rFonts w:hint="eastAsia" w:ascii="仿宋_GB2312" w:hAnsi="Times New Roman" w:eastAsia="仿宋_GB2312" w:cs="仿宋_GB2312"/>
                <w:kern w:val="0"/>
                <w:sz w:val="24"/>
                <w:szCs w:val="24"/>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7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1470" w:type="pct"/>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南岭博物馆建设数量（个）</w:t>
            </w:r>
          </w:p>
        </w:tc>
        <w:tc>
          <w:tcPr>
            <w:tcW w:w="710"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w:t>
            </w:r>
          </w:p>
        </w:tc>
        <w:tc>
          <w:tcPr>
            <w:tcW w:w="747"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0</w:t>
            </w:r>
          </w:p>
        </w:tc>
        <w:tc>
          <w:tcPr>
            <w:tcW w:w="738"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leftChars="0" w:right="0" w:rightChars="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7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1470" w:type="pct"/>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管护站提升改造</w:t>
            </w:r>
          </w:p>
        </w:tc>
        <w:tc>
          <w:tcPr>
            <w:tcW w:w="710"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w:t>
            </w:r>
          </w:p>
        </w:tc>
        <w:tc>
          <w:tcPr>
            <w:tcW w:w="747"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1</w:t>
            </w:r>
          </w:p>
        </w:tc>
        <w:tc>
          <w:tcPr>
            <w:tcW w:w="738"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74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质量指标</w:t>
            </w:r>
          </w:p>
        </w:tc>
        <w:tc>
          <w:tcPr>
            <w:tcW w:w="1470" w:type="pct"/>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林业有害生物防治成灾率</w:t>
            </w:r>
          </w:p>
        </w:tc>
        <w:tc>
          <w:tcPr>
            <w:tcW w:w="710"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spacing w:val="-28"/>
                <w:kern w:val="0"/>
                <w:sz w:val="24"/>
                <w:highlight w:val="none"/>
                <w:lang w:val="en-US" w:eastAsia="zh-CN" w:bidi="ar"/>
              </w:rPr>
              <w:t>≤</w:t>
            </w:r>
            <w:r>
              <w:rPr>
                <w:rFonts w:hint="eastAsia" w:ascii="仿宋_GB2312" w:hAnsi="Times New Roman" w:eastAsia="仿宋_GB2312" w:cs="仿宋_GB2312"/>
                <w:spacing w:val="-28"/>
                <w:kern w:val="0"/>
                <w:sz w:val="24"/>
                <w:highlight w:val="none"/>
                <w:lang w:bidi="ar"/>
              </w:rPr>
              <w:t>26.32‰</w:t>
            </w:r>
          </w:p>
        </w:tc>
        <w:tc>
          <w:tcPr>
            <w:tcW w:w="747"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kern w:val="0"/>
                <w:sz w:val="24"/>
                <w:szCs w:val="24"/>
                <w:highlight w:val="none"/>
                <w:lang w:val="en-US" w:eastAsia="zh-CN" w:bidi="ar"/>
              </w:rPr>
            </w:pPr>
            <w:r>
              <w:rPr>
                <w:rFonts w:hint="eastAsia" w:ascii="仿宋_GB2312" w:hAnsi="Times New Roman" w:eastAsia="仿宋_GB2312" w:cs="仿宋_GB2312"/>
                <w:spacing w:val="-20"/>
                <w:kern w:val="0"/>
                <w:sz w:val="24"/>
                <w:highlight w:val="none"/>
                <w:lang w:bidi="ar"/>
              </w:rPr>
              <w:t>25.65‰</w:t>
            </w:r>
          </w:p>
        </w:tc>
        <w:tc>
          <w:tcPr>
            <w:tcW w:w="738"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left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74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1470" w:type="pct"/>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项目验收合格率</w:t>
            </w:r>
          </w:p>
        </w:tc>
        <w:tc>
          <w:tcPr>
            <w:tcW w:w="710"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≥95%</w:t>
            </w:r>
          </w:p>
        </w:tc>
        <w:tc>
          <w:tcPr>
            <w:tcW w:w="747"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lang w:bidi="ar"/>
              </w:rPr>
              <w:t>≥95%</w:t>
            </w:r>
          </w:p>
        </w:tc>
        <w:tc>
          <w:tcPr>
            <w:tcW w:w="738"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leftChars="0" w:right="0" w:rightChars="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时效指标</w:t>
            </w:r>
          </w:p>
        </w:tc>
        <w:tc>
          <w:tcPr>
            <w:tcW w:w="1470" w:type="pct"/>
            <w:tcBorders>
              <w:top w:val="nil"/>
              <w:left w:val="nil"/>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南岭博物馆当期任务完成率</w:t>
            </w:r>
          </w:p>
        </w:tc>
        <w:tc>
          <w:tcPr>
            <w:tcW w:w="710"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lang w:bidi="ar"/>
              </w:rPr>
            </w:pPr>
            <w:r>
              <w:rPr>
                <w:rFonts w:hint="eastAsia" w:ascii="仿宋_GB2312" w:hAnsi="Times New Roman" w:eastAsia="仿宋_GB2312" w:cs="仿宋_GB2312"/>
                <w:kern w:val="0"/>
                <w:sz w:val="24"/>
                <w:lang w:bidi="ar"/>
              </w:rPr>
              <w:t>≥80%</w:t>
            </w:r>
          </w:p>
        </w:tc>
        <w:tc>
          <w:tcPr>
            <w:tcW w:w="747"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default" w:ascii="仿宋_GB2312" w:hAnsi="Times New Roman" w:eastAsia="仿宋_GB2312" w:cs="仿宋_GB2312"/>
                <w:kern w:val="0"/>
                <w:sz w:val="24"/>
                <w:lang w:val="en-US" w:eastAsia="zh-CN" w:bidi="ar"/>
              </w:rPr>
            </w:pPr>
            <w:r>
              <w:rPr>
                <w:rFonts w:hint="eastAsia" w:ascii="仿宋_GB2312" w:hAnsi="Times New Roman" w:eastAsia="仿宋_GB2312" w:cs="仿宋_GB2312"/>
                <w:kern w:val="0"/>
                <w:sz w:val="24"/>
                <w:lang w:val="en-US" w:eastAsia="zh-CN" w:bidi="ar"/>
              </w:rPr>
              <w:t>0</w:t>
            </w:r>
          </w:p>
        </w:tc>
        <w:tc>
          <w:tcPr>
            <w:tcW w:w="738" w:type="pct"/>
            <w:tcBorders>
              <w:top w:val="nil"/>
              <w:left w:val="nil"/>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240" w:firstLineChars="100"/>
              <w:jc w:val="both"/>
              <w:rPr>
                <w:rFonts w:hint="eastAsia" w:ascii="仿宋_GB2312" w:hAnsi="Times New Roman" w:eastAsia="仿宋_GB2312" w:cs="仿宋_GB2312"/>
                <w:kern w:val="0"/>
                <w:sz w:val="24"/>
                <w:lang w:eastAsia="zh-CN" w:bidi="ar"/>
              </w:rPr>
            </w:pPr>
            <w:r>
              <w:rPr>
                <w:rFonts w:hint="eastAsia" w:ascii="仿宋_GB2312" w:hAnsi="Times New Roman" w:eastAsia="仿宋_GB2312" w:cs="仿宋_GB2312"/>
                <w:kern w:val="0"/>
                <w:sz w:val="24"/>
                <w:lang w:eastAsia="zh-CN" w:bidi="ar"/>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效益</w:t>
            </w:r>
          </w:p>
        </w:tc>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社会效益</w:t>
            </w:r>
          </w:p>
        </w:tc>
        <w:tc>
          <w:tcPr>
            <w:tcW w:w="1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1"/>
                <w:kern w:val="0"/>
                <w:sz w:val="24"/>
                <w:szCs w:val="24"/>
                <w:lang w:val="en-US" w:eastAsia="zh-CN" w:bidi="ar"/>
              </w:rPr>
              <w:t>带动就业人数</w:t>
            </w:r>
          </w:p>
        </w:tc>
        <w:tc>
          <w:tcPr>
            <w:tcW w:w="7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≥100人</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val="en-US" w:eastAsia="zh-CN" w:bidi="ar"/>
              </w:rPr>
              <w:t>172</w:t>
            </w:r>
            <w:r>
              <w:rPr>
                <w:rFonts w:hint="eastAsia" w:ascii="仿宋_GB2312" w:hAnsi="Times New Roman" w:eastAsia="仿宋_GB2312" w:cs="仿宋_GB2312"/>
                <w:kern w:val="0"/>
                <w:sz w:val="24"/>
                <w:lang w:bidi="ar"/>
              </w:rPr>
              <w:t>人</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lang w:eastAsia="zh-CN" w:bidi="ar"/>
              </w:rPr>
            </w:pPr>
            <w:r>
              <w:rPr>
                <w:rFonts w:hint="eastAsia" w:ascii="仿宋_GB2312" w:hAnsi="Times New Roman" w:eastAsia="仿宋_GB2312" w:cs="仿宋_GB2312"/>
                <w:kern w:val="0"/>
                <w:sz w:val="24"/>
                <w:lang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生态效益</w:t>
            </w:r>
          </w:p>
        </w:tc>
        <w:tc>
          <w:tcPr>
            <w:tcW w:w="1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国家公园松材线虫病是否得到有效控制</w:t>
            </w:r>
          </w:p>
        </w:tc>
        <w:tc>
          <w:tcPr>
            <w:tcW w:w="7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6"/>
                <w:kern w:val="0"/>
                <w:sz w:val="24"/>
                <w:szCs w:val="24"/>
                <w:lang w:val="en-US" w:eastAsia="zh-CN" w:bidi="ar"/>
              </w:rPr>
              <w:t>是</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是</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spacing w:val="-11"/>
                <w:kern w:val="0"/>
                <w:sz w:val="24"/>
                <w:szCs w:val="24"/>
                <w:lang w:val="en-US" w:eastAsia="zh-CN" w:bidi="ar"/>
              </w:rPr>
              <w:t>可持续影响</w:t>
            </w:r>
          </w:p>
        </w:tc>
        <w:tc>
          <w:tcPr>
            <w:tcW w:w="1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建设项目有效性</w:t>
            </w:r>
          </w:p>
        </w:tc>
        <w:tc>
          <w:tcPr>
            <w:tcW w:w="7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长期有效</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长期有效</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lang w:val="en-US" w:eastAsia="zh-CN" w:bidi="ar"/>
              </w:rPr>
            </w:pPr>
            <w:r>
              <w:rPr>
                <w:rFonts w:hint="eastAsia" w:ascii="仿宋_GB2312" w:hAnsi="Times New Roman" w:eastAsia="仿宋_GB2312" w:cs="仿宋_GB2312"/>
                <w:kern w:val="0"/>
                <w:sz w:val="24"/>
                <w:szCs w:val="24"/>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服务对象满意度</w:t>
            </w:r>
          </w:p>
        </w:tc>
        <w:tc>
          <w:tcPr>
            <w:tcW w:w="14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南岭国家公园职工、周边群众满意度</w:t>
            </w:r>
          </w:p>
        </w:tc>
        <w:tc>
          <w:tcPr>
            <w:tcW w:w="7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lang w:val="en-US" w:eastAsia="zh-CN" w:bidi="ar"/>
              </w:rPr>
              <w:t>≥85%</w:t>
            </w:r>
          </w:p>
        </w:tc>
        <w:tc>
          <w:tcPr>
            <w:tcW w:w="74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lang w:bidi="ar"/>
              </w:rPr>
              <w:t>＞</w:t>
            </w:r>
            <w:r>
              <w:rPr>
                <w:rFonts w:hint="eastAsia" w:ascii="仿宋_GB2312" w:hAnsi="Times New Roman" w:eastAsia="仿宋_GB2312" w:cs="仿宋_GB2312"/>
                <w:kern w:val="0"/>
                <w:sz w:val="24"/>
                <w:lang w:val="en-US" w:eastAsia="zh-CN" w:bidi="ar"/>
              </w:rPr>
              <w:t>90</w:t>
            </w:r>
            <w:r>
              <w:rPr>
                <w:rFonts w:hint="eastAsia" w:ascii="仿宋_GB2312" w:hAnsi="Times New Roman" w:eastAsia="仿宋_GB2312" w:cs="仿宋_GB2312"/>
                <w:kern w:val="0"/>
                <w:sz w:val="24"/>
                <w:lang w:bidi="ar"/>
              </w:rPr>
              <w:t>%</w:t>
            </w:r>
          </w:p>
        </w:tc>
        <w:tc>
          <w:tcPr>
            <w:tcW w:w="7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kinsoku w:val="0"/>
              <w:autoSpaceDE w:val="0"/>
              <w:autoSpaceDN/>
              <w:spacing w:before="0" w:beforeAutospacing="0" w:after="0" w:afterAutospacing="0" w:line="300" w:lineRule="exact"/>
              <w:ind w:left="0" w:right="0" w:firstLine="0" w:firstLineChars="0"/>
              <w:jc w:val="center"/>
              <w:rPr>
                <w:rFonts w:hint="eastAsia" w:ascii="仿宋_GB2312" w:hAnsi="Times New Roman" w:eastAsia="仿宋_GB2312" w:cs="仿宋_GB2312"/>
                <w:kern w:val="0"/>
                <w:sz w:val="24"/>
                <w:lang w:eastAsia="zh-CN" w:bidi="ar"/>
              </w:rPr>
            </w:pPr>
            <w:r>
              <w:rPr>
                <w:rFonts w:hint="eastAsia" w:ascii="仿宋_GB2312" w:hAnsi="Times New Roman" w:eastAsia="仿宋_GB2312" w:cs="仿宋_GB2312"/>
                <w:kern w:val="0"/>
                <w:sz w:val="24"/>
                <w:lang w:eastAsia="zh-CN" w:bidi="ar"/>
              </w:rPr>
              <w:t>完成</w:t>
            </w:r>
          </w:p>
        </w:tc>
      </w:tr>
    </w:tbl>
    <w:p>
      <w:pPr>
        <w:keepNext w:val="0"/>
        <w:keepLines w:val="0"/>
        <w:pageBreakBefore w:val="0"/>
        <w:widowControl w:val="0"/>
        <w:suppressLineNumbers w:val="0"/>
        <w:kinsoku w:val="0"/>
        <w:wordWrap/>
        <w:overflowPunct/>
        <w:topLinePunct w:val="0"/>
        <w:autoSpaceDE w:val="0"/>
        <w:autoSpaceDN/>
        <w:bidi w:val="0"/>
        <w:adjustRightInd/>
        <w:snapToGrid/>
        <w:spacing w:before="157" w:beforeAutospacing="0" w:after="0" w:afterAutospacing="0" w:line="360" w:lineRule="auto"/>
        <w:ind w:left="0" w:right="0" w:firstLine="640" w:firstLineChars="200"/>
        <w:jc w:val="both"/>
        <w:textAlignment w:val="auto"/>
        <w:rPr>
          <w:rFonts w:hint="eastAsia" w:ascii="仿宋_GB2312" w:hAnsi="仿宋_GB2312" w:eastAsia="仿宋_GB2312" w:cs="仿宋_GB2312"/>
          <w:kern w:val="2"/>
          <w:sz w:val="32"/>
          <w:szCs w:val="32"/>
          <w:highlight w:val="none"/>
          <w:lang w:bidi="ar"/>
        </w:rPr>
      </w:pPr>
      <w:r>
        <w:rPr>
          <w:rFonts w:hint="eastAsia" w:ascii="仿宋_GB2312" w:hAnsi="仿宋_GB2312" w:eastAsia="仿宋_GB2312" w:cs="仿宋_GB2312"/>
          <w:kern w:val="2"/>
          <w:sz w:val="32"/>
          <w:szCs w:val="32"/>
          <w:highlight w:val="none"/>
          <w:lang w:val="en-US" w:eastAsia="zh-CN" w:bidi="ar"/>
        </w:rPr>
        <w:t>2022年国家公园建设专项资金项目，除“南岭博物馆建设数量”、“</w:t>
      </w:r>
      <w:r>
        <w:rPr>
          <w:rFonts w:hint="eastAsia" w:ascii="仿宋_GB2312" w:hAnsi="仿宋_GB2312" w:eastAsia="仿宋_GB2312" w:cs="仿宋_GB2312"/>
          <w:sz w:val="32"/>
          <w:szCs w:val="32"/>
          <w:highlight w:val="none"/>
          <w:lang w:bidi="ar"/>
        </w:rPr>
        <w:t>南岭博物馆当期任务完成率</w:t>
      </w:r>
      <w:r>
        <w:rPr>
          <w:rFonts w:hint="eastAsia" w:ascii="仿宋_GB2312" w:hAnsi="仿宋_GB2312" w:eastAsia="仿宋_GB2312" w:cs="仿宋_GB2312"/>
          <w:spacing w:val="-6"/>
          <w:kern w:val="2"/>
          <w:sz w:val="32"/>
          <w:szCs w:val="32"/>
          <w:highlight w:val="none"/>
          <w:lang w:val="en-US" w:eastAsia="zh-CN" w:bidi="ar"/>
        </w:rPr>
        <w:t>”</w:t>
      </w:r>
      <w:r>
        <w:rPr>
          <w:rFonts w:hint="eastAsia" w:ascii="仿宋_GB2312" w:hAnsi="仿宋_GB2312" w:eastAsia="仿宋_GB2312" w:cs="仿宋_GB2312"/>
          <w:kern w:val="2"/>
          <w:sz w:val="32"/>
          <w:szCs w:val="32"/>
          <w:highlight w:val="none"/>
          <w:lang w:val="en-US" w:eastAsia="zh-CN" w:bidi="ar"/>
        </w:rPr>
        <w:t>因</w:t>
      </w:r>
      <w:r>
        <w:rPr>
          <w:rFonts w:hint="eastAsia" w:ascii="仿宋_GB2312" w:hAnsi="仿宋_GB2312" w:eastAsia="仿宋_GB2312" w:cs="仿宋_GB2312"/>
          <w:sz w:val="32"/>
          <w:szCs w:val="32"/>
          <w:lang w:val="en-US" w:eastAsia="zh-CN" w:bidi="ar"/>
        </w:rPr>
        <w:t>2022年</w:t>
      </w:r>
      <w:r>
        <w:rPr>
          <w:rFonts w:hint="eastAsia" w:ascii="仿宋_GB2312" w:hAnsi="仿宋_GB2312" w:eastAsia="仿宋_GB2312" w:cs="仿宋_GB2312"/>
          <w:kern w:val="2"/>
          <w:sz w:val="32"/>
          <w:szCs w:val="32"/>
          <w:highlight w:val="none"/>
          <w:lang w:val="en-US" w:eastAsia="zh-CN" w:bidi="ar"/>
        </w:rPr>
        <w:t>设计方案编制过程受到新冠疫情严重阻滞，实地勘察、外业调研、方案汇报讨论、专家咨询座谈都无法顺利如期推进，因此影响了工作进展，未能完成，</w:t>
      </w:r>
      <w:r>
        <w:rPr>
          <w:rFonts w:hint="eastAsia" w:ascii="仿宋_GB2312" w:hAnsi="仿宋_GB2312" w:eastAsia="仿宋_GB2312" w:cs="仿宋_GB2312"/>
          <w:spacing w:val="0"/>
          <w:kern w:val="2"/>
          <w:sz w:val="32"/>
          <w:szCs w:val="32"/>
          <w:highlight w:val="none"/>
          <w:lang w:val="en-US" w:eastAsia="zh-CN" w:bidi="ar"/>
        </w:rPr>
        <w:t>其它指标均已完成，国家公园建设专项资金年度总目标基本完成。</w:t>
      </w:r>
    </w:p>
    <w:p>
      <w:pPr>
        <w:pStyle w:val="6"/>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textAlignment w:val="auto"/>
        <w:rPr>
          <w:rFonts w:hint="eastAsia" w:ascii="仿宋_GB2312" w:eastAsia="仿宋_GB2312" w:cs="宋体"/>
          <w:b/>
          <w:bCs w:val="0"/>
          <w:kern w:val="0"/>
          <w:sz w:val="32"/>
          <w:szCs w:val="32"/>
          <w:highlight w:val="none"/>
        </w:rPr>
      </w:pPr>
      <w:r>
        <w:rPr>
          <w:rFonts w:hint="eastAsia" w:ascii="仿宋_GB2312" w:eastAsia="仿宋_GB2312" w:cs="仿宋_GB2312"/>
          <w:b/>
          <w:bCs w:val="0"/>
          <w:kern w:val="0"/>
          <w:sz w:val="32"/>
          <w:szCs w:val="32"/>
          <w:highlight w:val="none"/>
        </w:rPr>
        <w:t>3.专项资金分用途使用绩效。</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cs="Times New Roman"/>
          <w:kern w:val="2"/>
          <w:sz w:val="32"/>
          <w:szCs w:val="32"/>
          <w:highlight w:val="none"/>
        </w:rPr>
      </w:pPr>
      <w:r>
        <w:rPr>
          <w:rFonts w:hint="eastAsia" w:ascii="仿宋_GB2312" w:hAnsi="仿宋_GB2312" w:eastAsia="仿宋_GB2312" w:cs="仿宋_GB2312"/>
          <w:kern w:val="2"/>
          <w:sz w:val="32"/>
          <w:szCs w:val="32"/>
          <w:highlight w:val="none"/>
          <w:lang w:val="en-US" w:eastAsia="zh-CN" w:bidi="ar"/>
        </w:rPr>
        <w:t>我局国家公园专项资金项目的实施</w:t>
      </w:r>
      <w:r>
        <w:rPr>
          <w:rFonts w:hint="eastAsia" w:ascii="仿宋_GB2312" w:hAnsi="仿宋_GB2312" w:eastAsia="仿宋_GB2312" w:cs="仿宋_GB2312"/>
          <w:color w:val="000000"/>
          <w:kern w:val="2"/>
          <w:sz w:val="32"/>
          <w:szCs w:val="32"/>
          <w:highlight w:val="none"/>
          <w:lang w:val="en-US" w:eastAsia="zh-CN" w:bidi="ar"/>
        </w:rPr>
        <w:t>，进一步</w:t>
      </w:r>
      <w:r>
        <w:rPr>
          <w:rFonts w:hint="eastAsia" w:ascii="仿宋_GB2312" w:hAnsi="仿宋_GB2312" w:eastAsia="仿宋_GB2312" w:cs="仿宋_GB2312"/>
          <w:color w:val="000000"/>
          <w:sz w:val="32"/>
          <w:szCs w:val="32"/>
          <w:highlight w:val="none"/>
          <w:lang w:bidi="ar"/>
        </w:rPr>
        <w:t>推进南岭国家公园资源管理工程、科研监测工程、科普教育工程、社区发展工程等建设</w:t>
      </w:r>
      <w:r>
        <w:rPr>
          <w:rFonts w:hint="eastAsia" w:ascii="仿宋_GB2312" w:hAnsi="仿宋_GB2312" w:eastAsia="仿宋_GB2312" w:cs="仿宋_GB2312"/>
          <w:color w:val="000000"/>
          <w:sz w:val="32"/>
          <w:szCs w:val="32"/>
          <w:highlight w:val="none"/>
          <w:lang w:eastAsia="zh-CN" w:bidi="ar"/>
        </w:rPr>
        <w:t>；</w:t>
      </w:r>
      <w:r>
        <w:rPr>
          <w:rFonts w:hint="eastAsia" w:ascii="仿宋_GB2312" w:hAnsi="仿宋_GB2312" w:eastAsia="仿宋_GB2312" w:cs="仿宋_GB2312"/>
          <w:color w:val="000000"/>
          <w:sz w:val="32"/>
          <w:szCs w:val="32"/>
          <w:highlight w:val="none"/>
          <w:lang w:bidi="ar"/>
        </w:rPr>
        <w:t>进一步提升国家公园信息化管理水平；初步打造国家公园入口集镇试点；提升</w:t>
      </w:r>
      <w:r>
        <w:rPr>
          <w:rFonts w:hint="eastAsia" w:ascii="仿宋_GB2312" w:hAnsi="仿宋_GB2312" w:eastAsia="仿宋_GB2312" w:cs="仿宋_GB2312"/>
          <w:color w:val="000000"/>
          <w:sz w:val="32"/>
          <w:szCs w:val="32"/>
          <w:highlight w:val="none"/>
          <w:lang w:eastAsia="zh-CN" w:bidi="ar"/>
        </w:rPr>
        <w:t>了</w:t>
      </w:r>
      <w:r>
        <w:rPr>
          <w:rFonts w:hint="eastAsia" w:ascii="仿宋_GB2312" w:hAnsi="仿宋_GB2312" w:eastAsia="仿宋_GB2312" w:cs="仿宋_GB2312"/>
          <w:color w:val="000000"/>
          <w:sz w:val="32"/>
          <w:szCs w:val="32"/>
          <w:highlight w:val="none"/>
          <w:lang w:bidi="ar"/>
        </w:rPr>
        <w:t>国家公园宣教能力；</w:t>
      </w:r>
      <w:r>
        <w:rPr>
          <w:rFonts w:hint="eastAsia" w:ascii="仿宋_GB2312" w:hAnsi="仿宋_GB2312" w:eastAsia="仿宋_GB2312" w:cs="仿宋_GB2312"/>
          <w:color w:val="000000"/>
          <w:sz w:val="32"/>
          <w:szCs w:val="32"/>
          <w:highlight w:val="none"/>
          <w:lang w:eastAsia="zh-CN" w:bidi="ar"/>
        </w:rPr>
        <w:t>国家公园</w:t>
      </w:r>
      <w:r>
        <w:rPr>
          <w:rFonts w:hint="eastAsia" w:ascii="仿宋_GB2312" w:hAnsi="仿宋_GB2312" w:eastAsia="仿宋_GB2312" w:cs="仿宋_GB2312"/>
          <w:color w:val="000000"/>
          <w:sz w:val="32"/>
          <w:szCs w:val="32"/>
          <w:highlight w:val="none"/>
          <w:lang w:bidi="ar"/>
        </w:rPr>
        <w:t>范围内松材线虫病得到有效防治；管护设施得到改善；带动国家公园周边居民收入改善等</w:t>
      </w:r>
      <w:r>
        <w:rPr>
          <w:rFonts w:hint="eastAsia" w:ascii="仿宋_GB2312" w:hAnsi="仿宋_GB2312" w:eastAsia="仿宋_GB2312" w:cs="仿宋_GB2312"/>
          <w:color w:val="000000"/>
          <w:kern w:val="2"/>
          <w:sz w:val="32"/>
          <w:szCs w:val="32"/>
          <w:highlight w:val="none"/>
          <w:lang w:val="en-US" w:eastAsia="zh-CN" w:bidi="ar"/>
        </w:rPr>
        <w:t>。我局专项资金使用的绩效主要体现在以下几个方面：</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2"/>
          <w:sz w:val="32"/>
          <w:szCs w:val="32"/>
          <w:highlight w:val="none"/>
          <w:u w:val="none"/>
          <w:lang w:val="en-US" w:eastAsia="zh-CN" w:bidi="ar"/>
        </w:rPr>
      </w:pPr>
      <w:r>
        <w:rPr>
          <w:rFonts w:hint="eastAsia" w:ascii="仿宋_GB2312" w:hAnsi="仿宋_GB2312" w:eastAsia="仿宋_GB2312" w:cs="仿宋_GB2312"/>
          <w:b/>
          <w:bCs w:val="0"/>
          <w:kern w:val="2"/>
          <w:sz w:val="32"/>
          <w:szCs w:val="32"/>
          <w:highlight w:val="none"/>
          <w:lang w:val="en-US" w:eastAsia="zh-CN" w:bidi="ar"/>
        </w:rPr>
        <w:t>一是</w:t>
      </w:r>
      <w:r>
        <w:rPr>
          <w:rFonts w:hint="eastAsia" w:ascii="仿宋_GB2312" w:hAnsi="仿宋_GB2312" w:eastAsia="仿宋_GB2312" w:cs="仿宋_GB2312"/>
          <w:b/>
          <w:sz w:val="32"/>
          <w:szCs w:val="32"/>
          <w:highlight w:val="none"/>
          <w:lang w:bidi="ar"/>
        </w:rPr>
        <w:t>国家公园范围内松材线虫病得到有效防治</w:t>
      </w:r>
      <w:r>
        <w:rPr>
          <w:rFonts w:hint="eastAsia" w:ascii="仿宋_GB2312" w:hAnsi="仿宋_GB2312" w:eastAsia="仿宋_GB2312" w:cs="仿宋_GB2312"/>
          <w:b/>
          <w:bCs w:val="0"/>
          <w:kern w:val="2"/>
          <w:sz w:val="32"/>
          <w:szCs w:val="32"/>
          <w:highlight w:val="none"/>
          <w:lang w:val="en-US" w:eastAsia="zh-CN" w:bidi="ar"/>
        </w:rPr>
        <w:t>。</w:t>
      </w:r>
      <w:r>
        <w:rPr>
          <w:rFonts w:hint="eastAsia" w:ascii="仿宋_GB2312" w:hAnsi="仿宋_GB2312" w:eastAsia="仿宋_GB2312" w:cs="仿宋_GB2312"/>
          <w:b w:val="0"/>
          <w:bCs w:val="0"/>
          <w:kern w:val="2"/>
          <w:sz w:val="32"/>
          <w:szCs w:val="32"/>
          <w:highlight w:val="none"/>
          <w:lang w:val="en-US" w:eastAsia="zh-CN" w:bidi="ar"/>
        </w:rPr>
        <w:t>国家公园</w:t>
      </w:r>
      <w:r>
        <w:rPr>
          <w:rFonts w:hint="eastAsia" w:ascii="仿宋_GB2312" w:hAnsi="仿宋_GB2312" w:eastAsia="仿宋_GB2312" w:cs="仿宋_GB2312"/>
          <w:sz w:val="32"/>
          <w:szCs w:val="32"/>
          <w:highlight w:val="none"/>
          <w:lang w:val="en-US" w:eastAsia="zh-CN"/>
        </w:rPr>
        <w:t>自然保护区松材线虫防治项目，采用监测、调查、疫木采伐、药物喷洒等防治结合方式对松材线虫病进行综合治理，</w:t>
      </w:r>
      <w:r>
        <w:rPr>
          <w:rFonts w:hint="eastAsia" w:ascii="仿宋_GB2312" w:hAnsi="仿宋_GB2312" w:eastAsia="仿宋_GB2312" w:cs="仿宋_GB2312"/>
          <w:color w:val="000000"/>
          <w:sz w:val="32"/>
          <w:szCs w:val="32"/>
          <w:highlight w:val="none"/>
          <w:lang w:bidi="ar"/>
        </w:rPr>
        <w:t>现丹霞山、南岭、石门台、罗坑鳄蜥保护区松材线虫防治项目均已完成</w:t>
      </w:r>
      <w:r>
        <w:rPr>
          <w:rFonts w:hint="eastAsia" w:ascii="仿宋_GB2312" w:hAnsi="仿宋_GB2312" w:eastAsia="仿宋_GB2312" w:cs="仿宋_GB2312"/>
          <w:color w:val="000000"/>
          <w:sz w:val="32"/>
          <w:szCs w:val="32"/>
          <w:highlight w:val="none"/>
          <w:lang w:eastAsia="zh-CN" w:bidi="ar"/>
        </w:rPr>
        <w:t>，</w:t>
      </w:r>
      <w:r>
        <w:rPr>
          <w:rFonts w:hint="eastAsia" w:ascii="仿宋_GB2312" w:hAnsi="仿宋_GB2312" w:eastAsia="仿宋_GB2312" w:cs="仿宋_GB2312"/>
          <w:color w:val="000000"/>
          <w:sz w:val="32"/>
          <w:szCs w:val="32"/>
          <w:highlight w:val="none"/>
          <w:lang w:val="en-US" w:eastAsia="zh-CN" w:bidi="ar"/>
        </w:rPr>
        <w:t>2022年广东省</w:t>
      </w:r>
      <w:r>
        <w:rPr>
          <w:rFonts w:hint="eastAsia" w:ascii="仿宋_GB2312" w:hAnsi="仿宋_GB2312" w:eastAsia="仿宋_GB2312" w:cs="仿宋_GB2312"/>
          <w:color w:val="000000"/>
          <w:sz w:val="32"/>
          <w:szCs w:val="32"/>
          <w:highlight w:val="none"/>
          <w:u w:val="none"/>
          <w:lang w:bidi="ar"/>
        </w:rPr>
        <w:t>林业有害生物防治成灾率</w:t>
      </w:r>
      <w:r>
        <w:rPr>
          <w:rFonts w:hint="eastAsia" w:ascii="仿宋_GB2312" w:hAnsi="仿宋_GB2312" w:eastAsia="仿宋_GB2312" w:cs="仿宋_GB2312"/>
          <w:b w:val="0"/>
          <w:bCs w:val="0"/>
          <w:sz w:val="32"/>
          <w:szCs w:val="32"/>
          <w:highlight w:val="none"/>
          <w:u w:val="none"/>
          <w:lang w:val="en-US" w:eastAsia="zh-CN" w:bidi="ar"/>
        </w:rPr>
        <w:t>25.65‰</w:t>
      </w:r>
      <w:r>
        <w:rPr>
          <w:rFonts w:hint="eastAsia" w:ascii="仿宋_GB2312" w:hAnsi="仿宋_GB2312" w:eastAsia="仿宋_GB2312" w:cs="仿宋_GB2312"/>
          <w:color w:val="000000"/>
          <w:sz w:val="32"/>
          <w:szCs w:val="32"/>
          <w:highlight w:val="none"/>
          <w:u w:val="none"/>
          <w:lang w:eastAsia="zh-CN" w:bidi="ar"/>
        </w:rPr>
        <w:t>，完成国家林草局下达的指标，达到预期防控目标</w:t>
      </w:r>
      <w:r>
        <w:rPr>
          <w:rFonts w:hint="eastAsia" w:ascii="仿宋_GB2312" w:hAnsi="仿宋_GB2312" w:eastAsia="仿宋_GB2312" w:cs="仿宋_GB2312"/>
          <w:kern w:val="2"/>
          <w:sz w:val="32"/>
          <w:szCs w:val="32"/>
          <w:highlight w:val="none"/>
          <w:u w:val="none"/>
          <w:lang w:val="en-US" w:eastAsia="zh-CN" w:bidi="ar"/>
        </w:rPr>
        <w:t>。</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_GB2312" w:cs="仿宋_GB2312"/>
          <w:b/>
          <w:bCs w:val="0"/>
          <w:kern w:val="2"/>
          <w:sz w:val="32"/>
          <w:szCs w:val="32"/>
          <w:highlight w:val="none"/>
          <w:lang w:eastAsia="zh-CN"/>
        </w:rPr>
      </w:pPr>
      <w:r>
        <w:rPr>
          <w:rFonts w:hint="eastAsia" w:ascii="仿宋_GB2312" w:hAnsi="仿宋_GB2312" w:eastAsia="仿宋_GB2312" w:cs="仿宋_GB2312"/>
          <w:b/>
          <w:bCs w:val="0"/>
          <w:kern w:val="2"/>
          <w:sz w:val="32"/>
          <w:szCs w:val="32"/>
          <w:highlight w:val="none"/>
          <w:lang w:val="en-US" w:eastAsia="zh-CN" w:bidi="ar"/>
        </w:rPr>
        <w:t>二是</w:t>
      </w:r>
      <w:r>
        <w:rPr>
          <w:rFonts w:hint="eastAsia" w:ascii="仿宋_GB2312" w:hAnsi="仿宋_GB2312" w:eastAsia="仿宋_GB2312" w:cs="仿宋_GB2312"/>
          <w:b/>
          <w:sz w:val="32"/>
          <w:szCs w:val="32"/>
          <w:highlight w:val="none"/>
          <w:lang w:bidi="ar"/>
        </w:rPr>
        <w:t>科普宣教</w:t>
      </w:r>
      <w:r>
        <w:rPr>
          <w:rFonts w:hint="eastAsia" w:ascii="仿宋_GB2312" w:hAnsi="仿宋_GB2312" w:eastAsia="仿宋_GB2312" w:cs="仿宋_GB2312"/>
          <w:b/>
          <w:sz w:val="32"/>
          <w:szCs w:val="32"/>
          <w:highlight w:val="none"/>
          <w:lang w:eastAsia="zh-CN" w:bidi="ar"/>
        </w:rPr>
        <w:t>能力进一步提升</w:t>
      </w:r>
      <w:r>
        <w:rPr>
          <w:rFonts w:hint="eastAsia" w:ascii="仿宋_GB2312" w:hAnsi="仿宋_GB2312" w:eastAsia="仿宋_GB2312" w:cs="仿宋_GB2312"/>
          <w:b/>
          <w:bCs w:val="0"/>
          <w:kern w:val="2"/>
          <w:sz w:val="32"/>
          <w:szCs w:val="32"/>
          <w:highlight w:val="none"/>
          <w:lang w:val="en-US" w:eastAsia="zh-CN" w:bidi="ar"/>
        </w:rPr>
        <w:t>。</w:t>
      </w:r>
      <w:r>
        <w:rPr>
          <w:rFonts w:hint="eastAsia" w:ascii="仿宋_GB2312" w:hAnsi="Times New Roman" w:eastAsia="仿宋_GB2312" w:cs="仿宋_GB2312"/>
          <w:color w:val="000000"/>
          <w:kern w:val="2"/>
          <w:sz w:val="32"/>
          <w:szCs w:val="32"/>
          <w:highlight w:val="none"/>
          <w:lang w:val="en-US" w:eastAsia="zh-CN" w:bidi="ar"/>
        </w:rPr>
        <w:t>通过华南虎科普宣教园的升级改造，</w:t>
      </w:r>
      <w:r>
        <w:rPr>
          <w:rFonts w:hint="eastAsia" w:ascii="仿宋_GB2312" w:hAnsi="Times New Roman" w:eastAsia="仿宋_GB2312" w:cs="仿宋_GB2312"/>
          <w:color w:val="000000"/>
          <w:sz w:val="32"/>
          <w:szCs w:val="32"/>
          <w:highlight w:val="none"/>
          <w:lang w:bidi="ar"/>
        </w:rPr>
        <w:t>整体规划相应的科普知识展示，</w:t>
      </w:r>
      <w:r>
        <w:rPr>
          <w:rFonts w:hint="eastAsia" w:ascii="仿宋_GB2312" w:hAnsi="Times New Roman" w:eastAsia="仿宋_GB2312" w:cs="仿宋_GB2312"/>
          <w:color w:val="auto"/>
          <w:sz w:val="32"/>
          <w:szCs w:val="32"/>
          <w:highlight w:val="none"/>
          <w:u w:val="none"/>
          <w:lang w:bidi="ar"/>
        </w:rPr>
        <w:t>不仅满足</w:t>
      </w:r>
      <w:r>
        <w:rPr>
          <w:rFonts w:hint="eastAsia" w:ascii="仿宋_GB2312" w:hAnsi="Times New Roman" w:eastAsia="仿宋_GB2312" w:cs="仿宋_GB2312"/>
          <w:color w:val="auto"/>
          <w:sz w:val="32"/>
          <w:szCs w:val="32"/>
          <w:highlight w:val="none"/>
          <w:u w:val="none"/>
          <w:lang w:eastAsia="zh-CN" w:bidi="ar"/>
        </w:rPr>
        <w:t>公众的游览参观</w:t>
      </w:r>
      <w:r>
        <w:rPr>
          <w:rFonts w:hint="eastAsia" w:ascii="仿宋_GB2312" w:hAnsi="Times New Roman" w:eastAsia="仿宋_GB2312" w:cs="仿宋_GB2312"/>
          <w:color w:val="auto"/>
          <w:sz w:val="32"/>
          <w:szCs w:val="32"/>
          <w:highlight w:val="none"/>
          <w:u w:val="none"/>
          <w:lang w:bidi="ar"/>
        </w:rPr>
        <w:t>需求，而且</w:t>
      </w:r>
      <w:r>
        <w:rPr>
          <w:rFonts w:hint="eastAsia" w:ascii="仿宋_GB2312" w:hAnsi="Times New Roman" w:eastAsia="仿宋_GB2312" w:cs="仿宋_GB2312"/>
          <w:color w:val="000000"/>
          <w:sz w:val="32"/>
          <w:szCs w:val="32"/>
          <w:highlight w:val="none"/>
          <w:lang w:bidi="ar"/>
        </w:rPr>
        <w:t>科普</w:t>
      </w:r>
      <w:r>
        <w:rPr>
          <w:rFonts w:hint="eastAsia" w:ascii="仿宋_GB2312" w:hAnsi="Times New Roman" w:eastAsia="仿宋_GB2312" w:cs="仿宋_GB2312"/>
          <w:color w:val="000000"/>
          <w:sz w:val="32"/>
          <w:szCs w:val="32"/>
          <w:highlight w:val="none"/>
          <w:lang w:eastAsia="zh-CN" w:bidi="ar"/>
        </w:rPr>
        <w:t>了</w:t>
      </w:r>
      <w:r>
        <w:rPr>
          <w:rFonts w:hint="eastAsia" w:ascii="仿宋_GB2312" w:hAnsi="Times New Roman" w:eastAsia="仿宋_GB2312" w:cs="仿宋_GB2312"/>
          <w:color w:val="000000"/>
          <w:sz w:val="32"/>
          <w:szCs w:val="32"/>
          <w:highlight w:val="none"/>
          <w:lang w:bidi="ar"/>
        </w:rPr>
        <w:t>华南虎等濒危动物的知识，</w:t>
      </w:r>
      <w:r>
        <w:rPr>
          <w:rFonts w:hint="eastAsia" w:ascii="仿宋_GB2312" w:hAnsi="Times New Roman" w:eastAsia="仿宋_GB2312" w:cs="仿宋_GB2312"/>
          <w:color w:val="000000"/>
          <w:sz w:val="32"/>
          <w:szCs w:val="32"/>
          <w:highlight w:val="none"/>
          <w:lang w:eastAsia="zh-CN" w:bidi="ar"/>
        </w:rPr>
        <w:t>也</w:t>
      </w:r>
      <w:r>
        <w:rPr>
          <w:rFonts w:hint="eastAsia" w:ascii="仿宋_GB2312" w:hAnsi="Times New Roman" w:eastAsia="仿宋_GB2312" w:cs="仿宋_GB2312"/>
          <w:color w:val="000000"/>
          <w:sz w:val="32"/>
          <w:szCs w:val="32"/>
          <w:highlight w:val="none"/>
          <w:lang w:bidi="ar"/>
        </w:rPr>
        <w:t>满足新时期社会公众科普宣教文化需求</w:t>
      </w:r>
      <w:r>
        <w:rPr>
          <w:rFonts w:hint="eastAsia" w:ascii="仿宋_GB2312" w:hAnsi="Times New Roman" w:eastAsia="仿宋_GB2312" w:cs="仿宋_GB2312"/>
          <w:color w:val="000000"/>
          <w:kern w:val="2"/>
          <w:sz w:val="32"/>
          <w:szCs w:val="32"/>
          <w:highlight w:val="none"/>
          <w:lang w:val="en-US" w:eastAsia="zh-CN" w:bidi="ar"/>
        </w:rPr>
        <w:t>。</w:t>
      </w:r>
      <w:r>
        <w:rPr>
          <w:rFonts w:hint="eastAsia" w:ascii="仿宋_GB2312" w:hAnsi="Times New Roman" w:eastAsia="仿宋_GB2312" w:cs="仿宋_GB2312"/>
          <w:color w:val="000000"/>
          <w:sz w:val="32"/>
          <w:szCs w:val="32"/>
          <w:highlight w:val="none"/>
          <w:lang w:bidi="ar"/>
        </w:rPr>
        <w:t>南岭国家公园智慧南岭</w:t>
      </w:r>
      <w:r>
        <w:rPr>
          <w:rFonts w:hint="eastAsia" w:ascii="仿宋_GB2312" w:hAnsi="Times New Roman" w:eastAsia="仿宋_GB2312" w:cs="仿宋_GB2312"/>
          <w:color w:val="000000"/>
          <w:sz w:val="32"/>
          <w:szCs w:val="32"/>
          <w:highlight w:val="none"/>
          <w:lang w:eastAsia="zh-CN" w:bidi="ar"/>
        </w:rPr>
        <w:t>建设平台的建设，</w:t>
      </w:r>
      <w:r>
        <w:rPr>
          <w:rFonts w:hint="eastAsia" w:ascii="仿宋_GB2312" w:hAnsi="Times New Roman" w:eastAsia="仿宋_GB2312" w:cs="仿宋_GB2312"/>
          <w:color w:val="000000"/>
          <w:sz w:val="32"/>
          <w:szCs w:val="32"/>
          <w:highlight w:val="none"/>
          <w:lang w:bidi="ar"/>
        </w:rPr>
        <w:t>打破传统信息孤岛，使南岭国家公园各项规划编制联系更加紧密</w:t>
      </w:r>
      <w:r>
        <w:rPr>
          <w:rFonts w:hint="eastAsia" w:ascii="仿宋_GB2312" w:hAnsi="Times New Roman" w:eastAsia="仿宋_GB2312" w:cs="仿宋_GB2312"/>
          <w:color w:val="000000"/>
          <w:sz w:val="32"/>
          <w:szCs w:val="32"/>
          <w:highlight w:val="none"/>
          <w:lang w:eastAsia="zh-CN" w:bidi="ar"/>
        </w:rPr>
        <w:t>，科普宣教能力进一步提升。</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2" w:firstLineChars="200"/>
        <w:jc w:val="both"/>
        <w:textAlignment w:val="auto"/>
        <w:rPr>
          <w:rFonts w:hint="eastAsia" w:ascii="Times New Roman" w:hAnsi="Times New Roman" w:eastAsia="仿宋_GB2312" w:cs="Times New Roman"/>
          <w:color w:val="000000"/>
          <w:kern w:val="2"/>
          <w:sz w:val="32"/>
          <w:szCs w:val="32"/>
        </w:rPr>
      </w:pPr>
      <w:r>
        <w:rPr>
          <w:rFonts w:hint="eastAsia" w:ascii="仿宋_GB2312" w:hAnsi="仿宋_GB2312" w:eastAsia="仿宋_GB2312" w:cs="仿宋_GB2312"/>
          <w:b/>
          <w:bCs w:val="0"/>
          <w:kern w:val="2"/>
          <w:sz w:val="32"/>
          <w:szCs w:val="32"/>
          <w:lang w:val="en-US" w:eastAsia="zh-CN" w:bidi="ar"/>
        </w:rPr>
        <w:t>三是国家公园森林资源得到保护。</w:t>
      </w:r>
      <w:r>
        <w:rPr>
          <w:rFonts w:hint="eastAsia" w:ascii="仿宋_GB2312" w:hAnsi="Times New Roman" w:eastAsia="仿宋_GB2312" w:cs="仿宋_GB2312"/>
          <w:color w:val="000000"/>
          <w:sz w:val="32"/>
          <w:szCs w:val="32"/>
          <w:lang w:bidi="ar"/>
        </w:rPr>
        <w:t>广东粤北华南虎省级自然保护区</w:t>
      </w:r>
      <w:r>
        <w:rPr>
          <w:rFonts w:hint="eastAsia" w:ascii="仿宋_GB2312" w:hAnsi="Times New Roman" w:eastAsia="仿宋_GB2312" w:cs="仿宋_GB2312"/>
          <w:b w:val="0"/>
          <w:color w:val="000000"/>
          <w:sz w:val="32"/>
          <w:szCs w:val="32"/>
          <w:lang w:eastAsia="zh-CN" w:bidi="ar"/>
        </w:rPr>
        <w:t>、</w:t>
      </w:r>
      <w:r>
        <w:rPr>
          <w:rFonts w:hint="eastAsia" w:ascii="仿宋_GB2312" w:hAnsi="Times New Roman" w:eastAsia="仿宋_GB2312" w:cs="仿宋_GB2312"/>
          <w:b w:val="0"/>
          <w:color w:val="000000"/>
          <w:sz w:val="32"/>
          <w:szCs w:val="32"/>
          <w:lang w:bidi="ar"/>
        </w:rPr>
        <w:t>广东乳源大峡谷省级自然保护区</w:t>
      </w:r>
      <w:r>
        <w:rPr>
          <w:rFonts w:hint="eastAsia" w:ascii="仿宋_GB2312" w:hAnsi="Times New Roman" w:eastAsia="仿宋_GB2312" w:cs="仿宋_GB2312"/>
          <w:b w:val="0"/>
          <w:color w:val="000000"/>
          <w:sz w:val="32"/>
          <w:szCs w:val="32"/>
          <w:lang w:eastAsia="zh-CN" w:bidi="ar"/>
        </w:rPr>
        <w:t>、</w:t>
      </w:r>
      <w:r>
        <w:rPr>
          <w:rFonts w:hint="eastAsia" w:ascii="仿宋_GB2312" w:hAnsi="Times New Roman" w:eastAsia="仿宋_GB2312" w:cs="仿宋_GB2312"/>
          <w:color w:val="000000"/>
          <w:sz w:val="32"/>
          <w:szCs w:val="32"/>
          <w:lang w:bidi="ar"/>
        </w:rPr>
        <w:t>广东石门台国家级自然保护区</w:t>
      </w:r>
      <w:r>
        <w:rPr>
          <w:rFonts w:hint="eastAsia" w:ascii="仿宋_GB2312" w:hAnsi="Times New Roman" w:eastAsia="仿宋_GB2312" w:cs="仿宋_GB2312"/>
          <w:b w:val="0"/>
          <w:color w:val="000000"/>
          <w:sz w:val="32"/>
          <w:szCs w:val="32"/>
          <w:lang w:eastAsia="zh-CN" w:bidi="ar"/>
        </w:rPr>
        <w:t>、</w:t>
      </w:r>
      <w:r>
        <w:rPr>
          <w:rFonts w:hint="eastAsia" w:ascii="仿宋_GB2312" w:hAnsi="Times New Roman" w:eastAsia="仿宋_GB2312" w:cs="仿宋_GB2312"/>
          <w:color w:val="000000"/>
          <w:sz w:val="32"/>
          <w:szCs w:val="32"/>
          <w:lang w:bidi="ar"/>
        </w:rPr>
        <w:t>广东曲江罗坑鳄蜥省级自然保护区</w:t>
      </w:r>
      <w:r>
        <w:rPr>
          <w:rFonts w:hint="eastAsia" w:ascii="仿宋_GB2312" w:hAnsi="Times New Roman" w:eastAsia="仿宋_GB2312" w:cs="仿宋_GB2312"/>
          <w:b w:val="0"/>
          <w:color w:val="000000"/>
          <w:sz w:val="32"/>
          <w:szCs w:val="32"/>
          <w:lang w:eastAsia="zh-CN" w:bidi="ar"/>
        </w:rPr>
        <w:t>等自然保护区建设管理工作的开展，使</w:t>
      </w:r>
      <w:r>
        <w:rPr>
          <w:rFonts w:hint="eastAsia" w:ascii="仿宋_GB2312" w:hAnsi="Times New Roman" w:eastAsia="仿宋_GB2312" w:cs="仿宋_GB2312"/>
          <w:color w:val="000000"/>
          <w:sz w:val="32"/>
          <w:szCs w:val="32"/>
          <w:lang w:bidi="ar"/>
        </w:rPr>
        <w:t>森林资源保护、打击非法盗伐林木和猎捕野生动物行为</w:t>
      </w:r>
      <w:r>
        <w:rPr>
          <w:rFonts w:hint="eastAsia" w:ascii="仿宋_GB2312" w:hAnsi="Times New Roman" w:eastAsia="仿宋_GB2312" w:cs="仿宋_GB2312"/>
          <w:color w:val="000000"/>
          <w:sz w:val="32"/>
          <w:szCs w:val="32"/>
          <w:lang w:eastAsia="zh-CN" w:bidi="ar"/>
        </w:rPr>
        <w:t>得到遏制</w:t>
      </w:r>
      <w:r>
        <w:rPr>
          <w:rFonts w:hint="eastAsia" w:ascii="仿宋_GB2312" w:hAnsi="Times New Roman" w:eastAsia="仿宋_GB2312" w:cs="仿宋_GB2312"/>
          <w:color w:val="000000"/>
          <w:sz w:val="32"/>
          <w:szCs w:val="32"/>
          <w:highlight w:val="none"/>
          <w:lang w:eastAsia="zh-CN" w:bidi="ar"/>
        </w:rPr>
        <w:t>。</w:t>
      </w:r>
      <w:r>
        <w:rPr>
          <w:rFonts w:hint="eastAsia" w:ascii="仿宋_GB2312" w:hAnsi="Times New Roman" w:eastAsia="仿宋_GB2312" w:cs="仿宋_GB2312"/>
          <w:color w:val="000000"/>
          <w:sz w:val="32"/>
          <w:szCs w:val="32"/>
          <w:lang w:bidi="ar"/>
        </w:rPr>
        <w:t>野生动植物监测及生物多样性调查，森林防火巡查扑救工作，华南虎栖息地</w:t>
      </w:r>
      <w:r>
        <w:rPr>
          <w:rFonts w:hint="eastAsia" w:ascii="仿宋_GB2312" w:hAnsi="Times New Roman" w:eastAsia="仿宋_GB2312" w:cs="仿宋_GB2312"/>
          <w:color w:val="000000"/>
          <w:sz w:val="32"/>
          <w:szCs w:val="32"/>
          <w:lang w:eastAsia="zh-CN" w:bidi="ar"/>
        </w:rPr>
        <w:t>的的保护建设，让国家公园森林资源得到有效保护</w:t>
      </w:r>
      <w:r>
        <w:rPr>
          <w:rFonts w:hint="eastAsia" w:ascii="仿宋_GB2312" w:hAnsi="仿宋_GB2312" w:eastAsia="仿宋_GB2312" w:cs="仿宋_GB2312"/>
          <w:b/>
          <w:sz w:val="32"/>
          <w:szCs w:val="32"/>
          <w:lang w:bidi="ar"/>
        </w:rPr>
        <w:t>。</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642"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四是国家公园信息化管理水平进一步提升。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南岭国家公园智慧南岭</w:t>
      </w:r>
      <w:r>
        <w:rPr>
          <w:rFonts w:hint="eastAsia" w:ascii="仿宋_GB2312" w:hAnsi="仿宋_GB2312" w:eastAsia="仿宋_GB2312" w:cs="仿宋_GB2312"/>
          <w:sz w:val="32"/>
          <w:szCs w:val="32"/>
          <w:lang w:eastAsia="zh-CN" w:bidi="ar"/>
        </w:rPr>
        <w:t>项目的实施，</w:t>
      </w:r>
      <w:r>
        <w:rPr>
          <w:rFonts w:hint="eastAsia" w:ascii="仿宋_GB2312" w:hAnsi="仿宋_GB2312" w:eastAsia="仿宋_GB2312" w:cs="仿宋_GB2312"/>
          <w:sz w:val="32"/>
          <w:szCs w:val="32"/>
          <w:lang w:bidi="ar"/>
        </w:rPr>
        <w:t>完成系统主体功能开发，开展功能测试，部署系统试运行</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满足南岭国家公园运营、监测、资源管理以及成果展示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掌握自然保护地生态系统构成、分布与动态变化，提升生态风险评估水平</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能为南岭国家公园管理提供持续性的信息化服务</w:t>
      </w:r>
      <w:r>
        <w:rPr>
          <w:rFonts w:hint="eastAsia" w:ascii="仿宋_GB2312" w:hAnsi="仿宋_GB2312" w:eastAsia="仿宋_GB2312" w:cs="仿宋_GB2312"/>
          <w:sz w:val="32"/>
          <w:szCs w:val="32"/>
          <w:lang w:eastAsia="zh-CN" w:bidi="ar"/>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sz w:val="32"/>
          <w:szCs w:val="32"/>
          <w:lang w:bidi="ar"/>
        </w:rPr>
      </w:pPr>
      <w:r>
        <w:rPr>
          <w:rFonts w:hint="eastAsia" w:ascii="仿宋_GB2312" w:hAnsi="仿宋_GB2312" w:eastAsia="仿宋_GB2312" w:cs="仿宋_GB2312"/>
          <w:b w:val="0"/>
          <w:sz w:val="32"/>
          <w:szCs w:val="32"/>
          <w:lang w:eastAsia="zh-CN" w:bidi="ar"/>
        </w:rPr>
        <w:t>（</w:t>
      </w:r>
      <w:r>
        <w:rPr>
          <w:rFonts w:hint="eastAsia" w:ascii="仿宋_GB2312" w:hAnsi="仿宋_GB2312" w:eastAsia="仿宋_GB2312" w:cs="仿宋_GB2312"/>
          <w:b w:val="0"/>
          <w:sz w:val="32"/>
          <w:szCs w:val="32"/>
          <w:lang w:val="en-US" w:eastAsia="zh-CN" w:bidi="ar"/>
        </w:rPr>
        <w:t>2</w:t>
      </w:r>
      <w:r>
        <w:rPr>
          <w:rFonts w:hint="eastAsia" w:ascii="仿宋_GB2312" w:hAnsi="仿宋_GB2312" w:eastAsia="仿宋_GB2312" w:cs="仿宋_GB2312"/>
          <w:b w:val="0"/>
          <w:sz w:val="32"/>
          <w:szCs w:val="32"/>
          <w:lang w:eastAsia="zh-CN" w:bidi="ar"/>
        </w:rPr>
        <w:t>）</w:t>
      </w:r>
      <w:r>
        <w:rPr>
          <w:rFonts w:hint="eastAsia" w:ascii="仿宋_GB2312" w:hAnsi="仿宋_GB2312" w:eastAsia="仿宋_GB2312" w:cs="仿宋_GB2312"/>
          <w:b w:val="0"/>
          <w:sz w:val="32"/>
          <w:szCs w:val="32"/>
          <w:lang w:bidi="ar"/>
        </w:rPr>
        <w:t>南岭国家公园石门台区域野生动物声学智能感知与动态监测试点建设项目以野生动物为监测对象，通过开展野生动物声纹智能监测试点建设，摸清动物的分布与数量，掌握动物的现状及变化趋势，改善动物多样性的监测手段。以石门台区域特有物种、国家二级重点保护动物英德睑虎和蒲氏睑虎为对象，在野外调查和监测的基础上，分析睑虎的受胁原因，提出睑虎的综合保育技术及保护管理建议。通过项目实施，提高南岭国家公园石门台区域的野生动物保护、监测和管理能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sz w:val="32"/>
          <w:szCs w:val="32"/>
          <w:lang w:bidi="ar"/>
        </w:rPr>
      </w:pPr>
      <w:r>
        <w:rPr>
          <w:rFonts w:hint="eastAsia" w:ascii="仿宋_GB2312" w:hAnsi="仿宋_GB2312" w:eastAsia="仿宋_GB2312" w:cs="仿宋_GB2312"/>
          <w:b w:val="0"/>
          <w:sz w:val="32"/>
          <w:szCs w:val="32"/>
          <w:lang w:eastAsia="zh-CN" w:bidi="ar"/>
        </w:rPr>
        <w:t>（</w:t>
      </w:r>
      <w:r>
        <w:rPr>
          <w:rFonts w:hint="eastAsia" w:ascii="仿宋_GB2312" w:hAnsi="仿宋_GB2312" w:eastAsia="仿宋_GB2312" w:cs="仿宋_GB2312"/>
          <w:b w:val="0"/>
          <w:sz w:val="32"/>
          <w:szCs w:val="32"/>
          <w:lang w:val="en-US" w:eastAsia="zh-CN" w:bidi="ar"/>
        </w:rPr>
        <w:t>3</w:t>
      </w:r>
      <w:r>
        <w:rPr>
          <w:rFonts w:hint="eastAsia" w:ascii="仿宋_GB2312" w:hAnsi="仿宋_GB2312" w:eastAsia="仿宋_GB2312" w:cs="仿宋_GB2312"/>
          <w:b w:val="0"/>
          <w:sz w:val="32"/>
          <w:szCs w:val="32"/>
          <w:lang w:eastAsia="zh-CN" w:bidi="ar"/>
        </w:rPr>
        <w:t>）</w:t>
      </w:r>
      <w:r>
        <w:rPr>
          <w:rFonts w:hint="eastAsia" w:ascii="仿宋_GB2312" w:hAnsi="仿宋_GB2312" w:eastAsia="仿宋_GB2312" w:cs="仿宋_GB2312"/>
          <w:b w:val="0"/>
          <w:sz w:val="32"/>
          <w:szCs w:val="32"/>
          <w:highlight w:val="none"/>
          <w:lang w:eastAsia="zh-CN" w:bidi="ar"/>
        </w:rPr>
        <w:t>野生动物监测调查数据信息丰富多样。</w:t>
      </w:r>
      <w:r>
        <w:rPr>
          <w:rFonts w:hint="eastAsia" w:ascii="仿宋_GB2312" w:hAnsi="仿宋_GB2312" w:eastAsia="仿宋_GB2312" w:cs="仿宋_GB2312"/>
          <w:b w:val="0"/>
          <w:sz w:val="32"/>
          <w:szCs w:val="32"/>
          <w:highlight w:val="none"/>
          <w:lang w:bidi="ar"/>
        </w:rPr>
        <w:t>已完成60台声</w:t>
      </w:r>
      <w:r>
        <w:rPr>
          <w:rFonts w:hint="eastAsia" w:ascii="仿宋_GB2312" w:hAnsi="仿宋_GB2312" w:eastAsia="仿宋_GB2312" w:cs="仿宋_GB2312"/>
          <w:b w:val="0"/>
          <w:sz w:val="32"/>
          <w:szCs w:val="32"/>
          <w:lang w:bidi="ar"/>
        </w:rPr>
        <w:t>纹监测设备采购部署及其通讯网络的组建，建设石门台区域野生动物声学数据库、AI声纹识别系统1套，累计采集音频数据180余万条，识别物种156种。同时，分季节对分布于南岭国家公园石门台片区至秤架片区的三种睑虎（英德睑虎、蒲氏睑虎和南岭睑虎）进行了4次专项调查，调查面积大于200k㎡，开展了种群结构、遗传多样性等方面研究，从分子水平调查了睑虎的食物种类和食物偏好，分析了睑虎栖息地的生境特征和面临的主要威胁，提出睑虎综合保护的技术方案及保护管理建议。项目完成《野生动物声学监测报告》《睑虎种群与生态调查及其综合保育项目结题报告》2篇、论文2篇（其中1篇已投稿但尚未发布），于12月底通过专家验收。</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楷体_GB2312" w:hAnsi="宋体" w:eastAsia="楷体_GB2312" w:cs="楷体_GB2312"/>
          <w:b/>
          <w:bCs w:val="0"/>
          <w:kern w:val="2"/>
          <w:sz w:val="32"/>
          <w:szCs w:val="32"/>
          <w:lang w:val="en-US" w:eastAsia="zh-CN" w:bidi="ar"/>
        </w:rPr>
      </w:pPr>
      <w:r>
        <w:rPr>
          <w:rFonts w:hint="eastAsia" w:ascii="楷体_GB2312" w:hAnsi="宋体" w:eastAsia="楷体_GB2312" w:cs="楷体_GB2312"/>
          <w:b/>
          <w:bCs w:val="0"/>
          <w:kern w:val="2"/>
          <w:sz w:val="32"/>
          <w:szCs w:val="32"/>
          <w:lang w:val="en-US" w:eastAsia="zh-CN" w:bidi="ar"/>
        </w:rPr>
        <w:t>（三）专项资金使用绩效存在的问题。</w:t>
      </w:r>
    </w:p>
    <w:p>
      <w:pPr>
        <w:pStyle w:val="5"/>
        <w:keepNext w:val="0"/>
        <w:keepLines w:val="0"/>
        <w:pageBreakBefore w:val="0"/>
        <w:widowControl w:val="0"/>
        <w:numPr>
          <w:ilvl w:val="0"/>
          <w:numId w:val="0"/>
        </w:numPr>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由于2022年下半年受新冠疫情影响和恶劣天气影响等不可抗因素，同时国家层面关于国家公园建设的政策法律法规、内容要求等还在进一步调整，项目工作需要进行的目标定位、外业施工调查、会议研讨和专家评审等无法按期进行，相应成果需要根据实际需要不断调整完善，因此导致部分项目无法按期完成，资金使用绩效无法及时完成</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亦未根据实际情况，及时跟财政部门申请调整绩效目标</w:t>
      </w:r>
      <w:r>
        <w:rPr>
          <w:rFonts w:hint="eastAsia" w:ascii="仿宋_GB2312" w:hAnsi="仿宋_GB2312" w:eastAsia="仿宋_GB2312" w:cs="仿宋_GB2312"/>
          <w:b w:val="0"/>
          <w:bCs w:val="0"/>
        </w:rPr>
        <w:t>。</w:t>
      </w:r>
    </w:p>
    <w:p>
      <w:pPr>
        <w:pStyle w:val="4"/>
        <w:keepNext/>
        <w:keepLines/>
        <w:widowControl w:val="0"/>
        <w:suppressLineNumbers w:val="0"/>
        <w:autoSpaceDE w:val="0"/>
        <w:autoSpaceDN/>
        <w:rPr>
          <w:rFonts w:hint="eastAsia" w:ascii="黑体" w:hAnsi="宋体" w:eastAsia="黑体" w:cs="Times New Roman"/>
          <w:b w:val="0"/>
          <w:bCs w:val="0"/>
          <w:kern w:val="44"/>
          <w:sz w:val="32"/>
          <w:szCs w:val="32"/>
        </w:rPr>
      </w:pPr>
      <w:r>
        <w:rPr>
          <w:rFonts w:hint="eastAsia" w:ascii="黑体" w:hAnsi="宋体" w:eastAsia="黑体" w:cs="黑体"/>
          <w:b w:val="0"/>
          <w:bCs w:val="0"/>
          <w:kern w:val="44"/>
          <w:sz w:val="32"/>
          <w:szCs w:val="32"/>
        </w:rPr>
        <w:t>三、改进意见</w:t>
      </w:r>
    </w:p>
    <w:p>
      <w:pPr>
        <w:keepNext w:val="0"/>
        <w:keepLines w:val="0"/>
        <w:pageBreakBefore w:val="0"/>
        <w:widowControl w:val="0"/>
        <w:suppressLineNumbers w:val="0"/>
        <w:kinsoku w:val="0"/>
        <w:wordWrap/>
        <w:overflowPunct/>
        <w:topLinePunct w:val="0"/>
        <w:autoSpaceDE w:val="0"/>
        <w:autoSpaceDN/>
        <w:bidi w:val="0"/>
        <w:adjustRightInd/>
        <w:snapToGrid/>
        <w:spacing w:before="0" w:beforeAutospacing="0" w:after="0" w:afterAutospacing="0" w:line="360" w:lineRule="auto"/>
        <w:ind w:left="0" w:right="0" w:firstLine="640" w:firstLineChars="200"/>
        <w:jc w:val="both"/>
        <w:textAlignment w:val="auto"/>
        <w:outlineLvl w:val="1"/>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eastAsia="zh-CN" w:bidi="ar"/>
        </w:rPr>
        <w:t>加强项目实施的跟踪管理和应急情况的处理</w:t>
      </w: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eastAsia="zh-CN" w:bidi="ar"/>
        </w:rPr>
        <w:t>派专人</w:t>
      </w:r>
      <w:r>
        <w:rPr>
          <w:rFonts w:hint="eastAsia" w:ascii="仿宋_GB2312" w:hAnsi="仿宋_GB2312" w:eastAsia="仿宋_GB2312" w:cs="仿宋_GB2312"/>
          <w:b w:val="0"/>
          <w:bCs w:val="0"/>
          <w:sz w:val="32"/>
          <w:szCs w:val="32"/>
          <w:lang w:bidi="ar"/>
        </w:rPr>
        <w:t>定点跟进项目进展情况，对于存在问题的单位约谈督导，派专家技术团队实地调研指导，确保项目按照国家公园建设的统一部署开展，充分发挥财政资金的使用效益。下一步我们将继续跟进国家公园项目的实施。我局将在省财政及相关部门的大力支持下，举全局之力推进南岭国家公园的创建，加大与国家林业和草原局（国家公园管理局）的沟通，力争南岭国家公园早日获批。</w:t>
      </w:r>
    </w:p>
    <w:p>
      <w:pPr>
        <w:pStyle w:val="2"/>
        <w:rPr>
          <w:rFonts w:hint="eastAsia"/>
          <w:lang w:val="en-US" w:eastAsia="zh-CN"/>
        </w:rPr>
      </w:pPr>
    </w:p>
    <w:p>
      <w:pPr>
        <w:keepNext w:val="0"/>
        <w:keepLines w:val="0"/>
        <w:widowControl w:val="0"/>
        <w:suppressLineNumbers w:val="0"/>
        <w:kinsoku w:val="0"/>
        <w:autoSpaceDE w:val="0"/>
        <w:autoSpaceDN/>
        <w:snapToGrid w:val="0"/>
        <w:spacing w:before="313" w:beforeAutospacing="0" w:after="0" w:afterAutospacing="0" w:line="360" w:lineRule="auto"/>
        <w:ind w:left="0" w:right="0" w:firstLine="640" w:firstLineChars="200"/>
        <w:jc w:val="both"/>
      </w:pPr>
      <w:r>
        <w:rPr>
          <w:rFonts w:hint="eastAsia" w:ascii="仿宋_GB2312" w:hAnsi="仿宋_GB2312" w:eastAsia="仿宋_GB2312" w:cs="仿宋_GB2312"/>
          <w:kern w:val="2"/>
          <w:sz w:val="32"/>
          <w:szCs w:val="32"/>
          <w:lang w:val="en-US" w:eastAsia="zh-CN" w:bidi="ar"/>
        </w:rPr>
        <w:t>附件：项目绩效自评指标评分表</w:t>
      </w:r>
    </w:p>
    <w:sectPr>
      <w:footerReference r:id="rId3" w:type="default"/>
      <w:pgSz w:w="11906" w:h="16838"/>
      <w:pgMar w:top="1928" w:right="1417" w:bottom="1417"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ERFAp3QEAAL4DAAAOAAAAAAAAAAEAIAAAADQBAABkcnMvZTJvRG9jLnhtbFBLBQYAAAAABgAG&#10;AFkBAACD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zliNWNiYzQ3ZjFkZGY4Y2FhN2VjMDk1NjJiMjEifQ=="/>
  </w:docVars>
  <w:rsids>
    <w:rsidRoot w:val="00D52AF0"/>
    <w:rsid w:val="00091F07"/>
    <w:rsid w:val="00250902"/>
    <w:rsid w:val="00477A27"/>
    <w:rsid w:val="0058776C"/>
    <w:rsid w:val="00694323"/>
    <w:rsid w:val="009809B2"/>
    <w:rsid w:val="009D01C6"/>
    <w:rsid w:val="00A7227F"/>
    <w:rsid w:val="00B052F9"/>
    <w:rsid w:val="00C548E3"/>
    <w:rsid w:val="00D52AF0"/>
    <w:rsid w:val="03060F81"/>
    <w:rsid w:val="03821B27"/>
    <w:rsid w:val="05690A52"/>
    <w:rsid w:val="06176F90"/>
    <w:rsid w:val="093700E7"/>
    <w:rsid w:val="09532A47"/>
    <w:rsid w:val="0B32207D"/>
    <w:rsid w:val="0D3117F7"/>
    <w:rsid w:val="0E9B2AA4"/>
    <w:rsid w:val="0F930068"/>
    <w:rsid w:val="0FBA2E6A"/>
    <w:rsid w:val="10A520F6"/>
    <w:rsid w:val="11614CCD"/>
    <w:rsid w:val="121A4097"/>
    <w:rsid w:val="128408B0"/>
    <w:rsid w:val="12930EFA"/>
    <w:rsid w:val="13021AF9"/>
    <w:rsid w:val="14E6276D"/>
    <w:rsid w:val="1534318F"/>
    <w:rsid w:val="154674AD"/>
    <w:rsid w:val="161F42DB"/>
    <w:rsid w:val="177A3293"/>
    <w:rsid w:val="17FA5FB6"/>
    <w:rsid w:val="18585984"/>
    <w:rsid w:val="19347E8E"/>
    <w:rsid w:val="19756858"/>
    <w:rsid w:val="1A004525"/>
    <w:rsid w:val="1AB8354F"/>
    <w:rsid w:val="1AE87641"/>
    <w:rsid w:val="1E5D24F5"/>
    <w:rsid w:val="1EB41181"/>
    <w:rsid w:val="1EB92D32"/>
    <w:rsid w:val="1EF1528D"/>
    <w:rsid w:val="1FDC7DFE"/>
    <w:rsid w:val="1FDE7DE1"/>
    <w:rsid w:val="20E74617"/>
    <w:rsid w:val="21867A05"/>
    <w:rsid w:val="22347421"/>
    <w:rsid w:val="2285724A"/>
    <w:rsid w:val="24713D85"/>
    <w:rsid w:val="2499325D"/>
    <w:rsid w:val="273F0E65"/>
    <w:rsid w:val="276740C8"/>
    <w:rsid w:val="2810754D"/>
    <w:rsid w:val="285F1E43"/>
    <w:rsid w:val="287F46CA"/>
    <w:rsid w:val="28CC13A3"/>
    <w:rsid w:val="2ABB4BBC"/>
    <w:rsid w:val="2AE963DE"/>
    <w:rsid w:val="2B5A7B83"/>
    <w:rsid w:val="2CA02D76"/>
    <w:rsid w:val="2D197980"/>
    <w:rsid w:val="2D764C51"/>
    <w:rsid w:val="30725666"/>
    <w:rsid w:val="33A024C5"/>
    <w:rsid w:val="33AF185E"/>
    <w:rsid w:val="34487E1F"/>
    <w:rsid w:val="351E5870"/>
    <w:rsid w:val="35FC6A7F"/>
    <w:rsid w:val="36314DAB"/>
    <w:rsid w:val="37E172EC"/>
    <w:rsid w:val="38410870"/>
    <w:rsid w:val="399320F2"/>
    <w:rsid w:val="3A11252B"/>
    <w:rsid w:val="3A660FB8"/>
    <w:rsid w:val="3B8102A9"/>
    <w:rsid w:val="3C9F5CDF"/>
    <w:rsid w:val="3CC71A46"/>
    <w:rsid w:val="3CDA52CD"/>
    <w:rsid w:val="3CF4424A"/>
    <w:rsid w:val="3D321D82"/>
    <w:rsid w:val="3E86299B"/>
    <w:rsid w:val="3F99370D"/>
    <w:rsid w:val="3FC66A4D"/>
    <w:rsid w:val="412576E9"/>
    <w:rsid w:val="413664C4"/>
    <w:rsid w:val="413E3054"/>
    <w:rsid w:val="41AF63CF"/>
    <w:rsid w:val="41B22D94"/>
    <w:rsid w:val="453A192E"/>
    <w:rsid w:val="464F5033"/>
    <w:rsid w:val="469A1320"/>
    <w:rsid w:val="4723555E"/>
    <w:rsid w:val="474B6530"/>
    <w:rsid w:val="4753604F"/>
    <w:rsid w:val="49A533D4"/>
    <w:rsid w:val="4B9B7CC2"/>
    <w:rsid w:val="4CA160A5"/>
    <w:rsid w:val="4D451B7F"/>
    <w:rsid w:val="4E190CEF"/>
    <w:rsid w:val="4EF17528"/>
    <w:rsid w:val="508052B4"/>
    <w:rsid w:val="5177542A"/>
    <w:rsid w:val="527620E7"/>
    <w:rsid w:val="529B362D"/>
    <w:rsid w:val="52A402A9"/>
    <w:rsid w:val="543F741C"/>
    <w:rsid w:val="55876A89"/>
    <w:rsid w:val="565005FD"/>
    <w:rsid w:val="56866088"/>
    <w:rsid w:val="569A28A6"/>
    <w:rsid w:val="56CF4EDF"/>
    <w:rsid w:val="575035BF"/>
    <w:rsid w:val="578777C2"/>
    <w:rsid w:val="588D5330"/>
    <w:rsid w:val="5B47131C"/>
    <w:rsid w:val="5B910A16"/>
    <w:rsid w:val="5C392E98"/>
    <w:rsid w:val="5C510B34"/>
    <w:rsid w:val="5D82778F"/>
    <w:rsid w:val="5DA5144D"/>
    <w:rsid w:val="5DD97431"/>
    <w:rsid w:val="5DF92C46"/>
    <w:rsid w:val="61500EBB"/>
    <w:rsid w:val="6196662D"/>
    <w:rsid w:val="61DB4660"/>
    <w:rsid w:val="6217355A"/>
    <w:rsid w:val="625C7CF2"/>
    <w:rsid w:val="62631AFA"/>
    <w:rsid w:val="62A25F7F"/>
    <w:rsid w:val="643738E3"/>
    <w:rsid w:val="65E257BB"/>
    <w:rsid w:val="661E1D22"/>
    <w:rsid w:val="669422EC"/>
    <w:rsid w:val="66B02F0D"/>
    <w:rsid w:val="66E53681"/>
    <w:rsid w:val="68020131"/>
    <w:rsid w:val="69B3641C"/>
    <w:rsid w:val="69C17FE0"/>
    <w:rsid w:val="6A2E53EF"/>
    <w:rsid w:val="6C757A27"/>
    <w:rsid w:val="6CB73FA9"/>
    <w:rsid w:val="6D5E038A"/>
    <w:rsid w:val="6E3A44A0"/>
    <w:rsid w:val="6ECD1C4E"/>
    <w:rsid w:val="70110E78"/>
    <w:rsid w:val="721253F9"/>
    <w:rsid w:val="723810E6"/>
    <w:rsid w:val="727F3839"/>
    <w:rsid w:val="74691288"/>
    <w:rsid w:val="74B3226A"/>
    <w:rsid w:val="76793722"/>
    <w:rsid w:val="7682346D"/>
    <w:rsid w:val="77742640"/>
    <w:rsid w:val="77D92EF2"/>
    <w:rsid w:val="785E75C1"/>
    <w:rsid w:val="789D7348"/>
    <w:rsid w:val="7A266B63"/>
    <w:rsid w:val="7A655CA9"/>
    <w:rsid w:val="7A83377C"/>
    <w:rsid w:val="7B48229B"/>
    <w:rsid w:val="7BCD654A"/>
    <w:rsid w:val="7CFE1373"/>
    <w:rsid w:val="7D196FFD"/>
    <w:rsid w:val="7D7F35CA"/>
    <w:rsid w:val="7E1A5DD2"/>
    <w:rsid w:val="7F4D0390"/>
    <w:rsid w:val="7FB53E46"/>
    <w:rsid w:val="DDAD906A"/>
    <w:rsid w:val="FBFBC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uppressLineNumbers w:val="0"/>
      <w:kinsoku w:val="0"/>
      <w:spacing w:before="0" w:beforeAutospacing="0" w:after="0" w:afterAutospacing="0" w:line="360" w:lineRule="auto"/>
      <w:ind w:firstLine="200" w:firstLineChars="200"/>
      <w:jc w:val="both"/>
      <w:outlineLvl w:val="0"/>
    </w:pPr>
    <w:rPr>
      <w:rFonts w:hint="eastAsia" w:ascii="黑体" w:hAnsi="宋体" w:eastAsia="黑体" w:cs="Times New Roman"/>
      <w:b/>
      <w:bCs/>
      <w:kern w:val="44"/>
      <w:sz w:val="32"/>
      <w:szCs w:val="32"/>
      <w:lang w:val="en-US" w:eastAsia="zh-CN" w:bidi="ar"/>
    </w:rPr>
  </w:style>
  <w:style w:type="paragraph" w:styleId="5">
    <w:name w:val="heading 2"/>
    <w:basedOn w:val="1"/>
    <w:next w:val="1"/>
    <w:qFormat/>
    <w:uiPriority w:val="0"/>
    <w:pPr>
      <w:keepNext/>
      <w:keepLines/>
      <w:widowControl w:val="0"/>
      <w:suppressLineNumbers w:val="0"/>
      <w:kinsoku w:val="0"/>
      <w:spacing w:before="0" w:beforeAutospacing="0" w:after="0" w:afterAutospacing="0" w:line="360" w:lineRule="auto"/>
      <w:ind w:firstLine="200" w:firstLineChars="200"/>
      <w:jc w:val="both"/>
      <w:outlineLvl w:val="1"/>
    </w:pPr>
    <w:rPr>
      <w:rFonts w:hint="eastAsia" w:ascii="楷体_GB2312" w:hAnsi="宋体" w:eastAsia="楷体_GB2312" w:cs="Times New Roman"/>
      <w:b/>
      <w:bCs/>
      <w:kern w:val="2"/>
      <w:sz w:val="32"/>
      <w:szCs w:val="32"/>
      <w:lang w:val="en-US" w:eastAsia="zh-CN" w:bidi="ar"/>
    </w:rPr>
  </w:style>
  <w:style w:type="paragraph" w:styleId="6">
    <w:name w:val="heading 3"/>
    <w:basedOn w:val="1"/>
    <w:next w:val="1"/>
    <w:qFormat/>
    <w:uiPriority w:val="0"/>
    <w:pPr>
      <w:keepNext w:val="0"/>
      <w:keepLines w:val="0"/>
      <w:widowControl w:val="0"/>
      <w:suppressLineNumbers w:val="0"/>
      <w:kinsoku w:val="0"/>
      <w:spacing w:before="100" w:beforeAutospacing="1" w:after="100" w:afterAutospacing="1" w:line="360" w:lineRule="auto"/>
      <w:ind w:firstLine="200" w:firstLineChars="200"/>
      <w:jc w:val="left"/>
      <w:outlineLvl w:val="2"/>
    </w:pPr>
    <w:rPr>
      <w:rFonts w:hint="eastAsia" w:ascii="仿宋_GB2312" w:hAnsi="宋体" w:eastAsia="仿宋_GB2312" w:cs="宋体"/>
      <w:b/>
      <w:bCs/>
      <w:kern w:val="0"/>
      <w:sz w:val="32"/>
      <w:szCs w:val="32"/>
      <w:lang w:val="en-US" w:eastAsia="zh-CN" w:bidi="ar"/>
    </w:rPr>
  </w:style>
  <w:style w:type="character" w:default="1" w:styleId="12">
    <w:name w:val="Default Paragraph Font"/>
    <w:link w:val="13"/>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99"/>
    <w:pPr>
      <w:spacing w:line="360" w:lineRule="auto"/>
      <w:ind w:firstLine="420" w:firstLineChars="200"/>
    </w:pPr>
    <w:rPr>
      <w:rFonts w:ascii="仿宋_GB2312" w:hAnsi="仿宋_GB2312" w:eastAsia="仿宋_GB2312"/>
      <w:sz w:val="32"/>
    </w:rPr>
  </w:style>
  <w:style w:type="paragraph" w:styleId="3">
    <w:name w:val="Body Text Indent"/>
    <w:basedOn w:val="1"/>
    <w:qFormat/>
    <w:uiPriority w:val="0"/>
    <w:pPr>
      <w:spacing w:after="120"/>
      <w:ind w:left="420" w:left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200" w:leftChars="200"/>
    </w:pPr>
    <w:rPr>
      <w:rFonts w:eastAsia="楷体_GB2312"/>
      <w:b/>
    </w:rPr>
  </w:style>
  <w:style w:type="paragraph" w:customStyle="1" w:styleId="13">
    <w:name w:val=" Char Char"/>
    <w:basedOn w:val="1"/>
    <w:link w:val="12"/>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4">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20</Pages>
  <Words>9447</Words>
  <Characters>10387</Characters>
  <Lines>1</Lines>
  <Paragraphs>1</Paragraphs>
  <TotalTime>10</TotalTime>
  <ScaleCrop>false</ScaleCrop>
  <LinksUpToDate>false</LinksUpToDate>
  <CharactersWithSpaces>10401</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2017-02-28T17:12:00Z</dcterms:created>
  <dc:creator>崔竹英</dc:creator>
  <cp:lastModifiedBy>邓小林</cp:lastModifiedBy>
  <cp:lastPrinted>2023-08-01T17:11:00Z</cp:lastPrinted>
  <dcterms:modified xsi:type="dcterms:W3CDTF">2023-08-01T14:18:34Z</dcterms:modified>
  <dc:title>《规程》附件3-2：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5CD72AAFC2D96DC47279C8642E3074C7</vt:lpwstr>
  </property>
</Properties>
</file>