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宋体" w:hAnsi="宋体" w:cs="宋体"/>
          <w:b/>
          <w:color w:val="auto"/>
          <w:sz w:val="32"/>
          <w:szCs w:val="32"/>
        </w:rPr>
      </w:pPr>
      <w:r>
        <w:rPr>
          <w:rFonts w:hint="eastAsia" w:ascii="宋体" w:hAnsi="宋体" w:cs="宋体"/>
          <w:b/>
          <w:color w:val="auto"/>
          <w:sz w:val="32"/>
          <w:szCs w:val="32"/>
        </w:rPr>
        <w:t>附件1：</w:t>
      </w:r>
    </w:p>
    <w:p>
      <w:pPr>
        <w:spacing w:line="580" w:lineRule="exact"/>
        <w:jc w:val="center"/>
        <w:rPr>
          <w:rFonts w:hint="eastAsia" w:ascii="宋体" w:hAnsi="宋体" w:cs="宋体"/>
          <w:b/>
          <w:color w:val="auto"/>
          <w:sz w:val="44"/>
          <w:szCs w:val="44"/>
        </w:rPr>
      </w:pPr>
      <w:r>
        <w:rPr>
          <w:rFonts w:hint="eastAsia" w:ascii="宋体" w:hAnsi="宋体" w:cs="宋体"/>
          <w:b/>
          <w:color w:val="auto"/>
          <w:sz w:val="44"/>
          <w:szCs w:val="44"/>
        </w:rPr>
        <w:t>广东省古树公园建设验收办法</w:t>
      </w:r>
    </w:p>
    <w:p>
      <w:pPr>
        <w:spacing w:line="580" w:lineRule="exact"/>
        <w:jc w:val="center"/>
        <w:rPr>
          <w:rFonts w:hint="eastAsia" w:ascii="楷体_GB2312" w:hAnsi="仿宋_GB2312" w:eastAsia="楷体_GB2312" w:cs="仿宋_GB2312"/>
          <w:bCs/>
          <w:color w:val="auto"/>
          <w:sz w:val="44"/>
          <w:szCs w:val="44"/>
        </w:rPr>
      </w:pPr>
      <w:r>
        <w:rPr>
          <w:rFonts w:hint="eastAsia" w:ascii="楷体_GB2312" w:hAnsi="仿宋_GB2312" w:eastAsia="楷体_GB2312" w:cs="仿宋_GB2312"/>
          <w:bCs/>
          <w:color w:val="auto"/>
          <w:sz w:val="32"/>
          <w:szCs w:val="32"/>
        </w:rPr>
        <w:t>（草案征求意见稿）</w:t>
      </w:r>
    </w:p>
    <w:p>
      <w:pPr>
        <w:spacing w:line="580" w:lineRule="exact"/>
        <w:jc w:val="left"/>
        <w:rPr>
          <w:rFonts w:hint="eastAsia" w:ascii="楷体_GB2312" w:hAnsi="楷体_GB2312" w:eastAsia="楷体_GB2312" w:cs="楷体_GB2312"/>
          <w:b/>
          <w:color w:val="auto"/>
          <w:sz w:val="32"/>
          <w:szCs w:val="32"/>
        </w:rPr>
      </w:pPr>
    </w:p>
    <w:p>
      <w:pPr>
        <w:spacing w:line="580" w:lineRule="exact"/>
        <w:ind w:firstLine="640" w:firstLineChars="200"/>
        <w:jc w:val="left"/>
        <w:rPr>
          <w:rFonts w:hint="eastAsia" w:ascii="仿宋_GB2312" w:hAnsi="仿宋_GB2312" w:eastAsia="仿宋_GB2312" w:cs="仿宋_GB2312"/>
          <w:bCs/>
          <w:color w:val="auto"/>
          <w:sz w:val="32"/>
          <w:szCs w:val="32"/>
        </w:rPr>
      </w:pPr>
      <w:r>
        <w:rPr>
          <w:rFonts w:hint="eastAsia" w:ascii="黑体" w:hAnsi="黑体" w:eastAsia="黑体" w:cs="楷体_GB2312"/>
          <w:color w:val="auto"/>
          <w:sz w:val="32"/>
          <w:szCs w:val="32"/>
        </w:rPr>
        <w:t>第一条</w:t>
      </w:r>
      <w:r>
        <w:rPr>
          <w:rFonts w:hint="eastAsia" w:ascii="楷体_GB2312" w:hAnsi="楷体_GB2312" w:eastAsia="楷体_GB2312" w:cs="楷体_GB2312"/>
          <w:b/>
          <w:color w:val="auto"/>
          <w:sz w:val="32"/>
          <w:szCs w:val="32"/>
        </w:rPr>
        <w:t xml:space="preserve"> </w:t>
      </w:r>
      <w:r>
        <w:rPr>
          <w:rFonts w:hint="eastAsia" w:ascii="楷体_GB2312" w:hAnsi="楷体_GB2312" w:eastAsia="楷体_GB2312" w:cs="楷体_GB2312"/>
          <w:bCs/>
          <w:color w:val="auto"/>
          <w:sz w:val="32"/>
          <w:szCs w:val="32"/>
        </w:rPr>
        <w:t xml:space="preserve"> </w:t>
      </w:r>
      <w:r>
        <w:rPr>
          <w:rFonts w:hint="eastAsia" w:ascii="仿宋_GB2312" w:hAnsi="仿宋_GB2312" w:eastAsia="仿宋_GB2312" w:cs="仿宋_GB2312"/>
          <w:bCs/>
          <w:color w:val="auto"/>
          <w:sz w:val="32"/>
          <w:szCs w:val="32"/>
        </w:rPr>
        <w:t>为保障本省古树公园建设质量与效益，制定本办法。</w:t>
      </w:r>
    </w:p>
    <w:p>
      <w:p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楷体_GB2312"/>
          <w:color w:val="auto"/>
          <w:sz w:val="32"/>
          <w:szCs w:val="32"/>
        </w:rPr>
        <w:t xml:space="preserve">第二条 </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本办法适用于本省行政区域内林业行政主管部门管理的古树公园建设验收。</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省林业行政主管部门负责古树公园建设管理验收工作。</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楷体_GB2312"/>
          <w:color w:val="auto"/>
          <w:sz w:val="32"/>
          <w:szCs w:val="32"/>
        </w:rPr>
        <w:t>第三条</w:t>
      </w:r>
      <w:r>
        <w:rPr>
          <w:rFonts w:hint="eastAsia" w:ascii="楷体_GB2312" w:hAnsi="楷体_GB2312" w:eastAsia="楷体_GB2312" w:cs="楷体_GB2312"/>
          <w:b/>
          <w:bCs/>
          <w:color w:val="auto"/>
          <w:sz w:val="32"/>
          <w:szCs w:val="32"/>
        </w:rPr>
        <w:t xml:space="preserve"> </w:t>
      </w:r>
      <w:r>
        <w:rPr>
          <w:rFonts w:hint="eastAsia" w:ascii="仿宋_GB2312" w:hAnsi="仿宋_GB2312" w:eastAsia="仿宋_GB2312" w:cs="仿宋_GB2312"/>
          <w:color w:val="auto"/>
          <w:sz w:val="32"/>
          <w:szCs w:val="32"/>
        </w:rPr>
        <w:t xml:space="preserve"> 验收基本条件：</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（一）所建古树公园已经在省林业行政主管部门报建备案，并实施建设 1年以上的，应当在2年内报请验收。</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（二）所建古树公园的规划设计（含公园古树资源景观照片及专家鉴定报告）文本材料齐全，总体指标符合《广东省古树公园建设指引》要求的。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（三）建设期间未发生移植、挖采及严重毁坏古树名木违规违法行为的。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楷体_GB2312"/>
          <w:color w:val="auto"/>
          <w:sz w:val="32"/>
          <w:szCs w:val="32"/>
        </w:rPr>
        <w:t>第四条</w:t>
      </w:r>
      <w:r>
        <w:rPr>
          <w:rFonts w:hint="eastAsia" w:ascii="仿宋_GB2312" w:hAnsi="仿宋_GB2312" w:eastAsia="仿宋_GB2312" w:cs="仿宋_GB2312"/>
          <w:color w:val="auto"/>
          <w:sz w:val="32"/>
          <w:szCs w:val="32"/>
        </w:rPr>
        <w:t xml:space="preserve">  验收流程：</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（一）依照《广东省古树公园建设指引》及其它相关标准，古树公园建设经所在县（市、区）人民政府审核合格的，向地级以上市林业行政主管部门提交古树公园建设审核报告。</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（二）地级以上市林业行政主管部门应当自收到审核报告之日起15个工作日内组织专家提出核查意见。核查合格，向省林业行政主管部门报请验收。</w:t>
      </w:r>
    </w:p>
    <w:p>
      <w:pPr>
        <w:spacing w:line="58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w:t>
      </w:r>
      <w:r>
        <w:rPr>
          <w:rFonts w:hint="eastAsia" w:ascii="仿宋_GB2312" w:hAnsi="仿宋_GB2312" w:eastAsia="仿宋_GB2312" w:cs="仿宋_GB2312"/>
          <w:color w:val="auto"/>
          <w:kern w:val="0"/>
          <w:sz w:val="32"/>
          <w:szCs w:val="32"/>
        </w:rPr>
        <w:t>未设县（市、区）的地级市直接由地级市林业行政主管部门组织专家核查。核查合格，向省林业行政主管部门报请</w:t>
      </w:r>
      <w:r>
        <w:rPr>
          <w:rFonts w:hint="eastAsia" w:ascii="仿宋_GB2312" w:hAnsi="仿宋_GB2312" w:eastAsia="仿宋_GB2312" w:cs="仿宋_GB2312"/>
          <w:color w:val="auto"/>
          <w:sz w:val="32"/>
          <w:szCs w:val="32"/>
        </w:rPr>
        <w:t>验收。</w:t>
      </w:r>
    </w:p>
    <w:p>
      <w:pPr>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（四）省林业行政主管部门遵循公开、公平、公正原则，对报请的验收材料进行复核，组织专家</w:t>
      </w:r>
      <w:r>
        <w:rPr>
          <w:rFonts w:hint="eastAsia" w:ascii="仿宋_GB2312" w:hAnsi="仿宋_GB2312" w:eastAsia="仿宋_GB2312" w:cs="仿宋_GB2312"/>
          <w:color w:val="auto"/>
          <w:kern w:val="0"/>
          <w:sz w:val="32"/>
          <w:szCs w:val="32"/>
        </w:rPr>
        <w:t>实地复核</w:t>
      </w:r>
      <w:r>
        <w:rPr>
          <w:rFonts w:hint="eastAsia" w:ascii="仿宋_GB2312" w:hAnsi="仿宋_GB2312" w:eastAsia="仿宋_GB2312" w:cs="仿宋_GB2312"/>
          <w:color w:val="auto"/>
          <w:sz w:val="32"/>
          <w:szCs w:val="32"/>
        </w:rPr>
        <w:t>。复核合格并经公示10个工作日后无异议的，予以验收合格公告。</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楷体_GB2312"/>
          <w:color w:val="auto"/>
          <w:sz w:val="32"/>
          <w:szCs w:val="32"/>
        </w:rPr>
        <w:t>第五条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验收材料：</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（一）地级以上市林业行政主管部门的核查报告（</w:t>
      </w:r>
      <w:r>
        <w:rPr>
          <w:rFonts w:ascii="仿宋_GB2312" w:hAnsi="仿宋_GB2312" w:eastAsia="仿宋_GB2312" w:cs="仿宋_GB2312"/>
          <w:color w:val="auto"/>
          <w:sz w:val="32"/>
          <w:szCs w:val="32"/>
        </w:rPr>
        <w:t>包</w:t>
      </w:r>
      <w:r>
        <w:rPr>
          <w:rFonts w:hint="eastAsia" w:ascii="仿宋_GB2312" w:hAnsi="仿宋_GB2312" w:eastAsia="仿宋_GB2312" w:cs="仿宋_GB2312"/>
          <w:color w:val="auto"/>
          <w:sz w:val="32"/>
          <w:szCs w:val="32"/>
        </w:rPr>
        <w:t>括古树</w:t>
      </w:r>
      <w:r>
        <w:rPr>
          <w:rFonts w:ascii="仿宋_GB2312" w:hAnsi="仿宋_GB2312" w:eastAsia="仿宋_GB2312" w:cs="仿宋_GB2312"/>
          <w:color w:val="auto"/>
          <w:sz w:val="32"/>
          <w:szCs w:val="32"/>
        </w:rPr>
        <w:t>公园名称、位置、面积</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四至界线等</w:t>
      </w:r>
      <w:r>
        <w:rPr>
          <w:rFonts w:hint="eastAsia" w:ascii="仿宋_GB2312" w:hAnsi="仿宋_GB2312" w:eastAsia="仿宋_GB2312" w:cs="仿宋_GB2312"/>
          <w:color w:val="auto"/>
          <w:sz w:val="32"/>
          <w:szCs w:val="32"/>
        </w:rPr>
        <w:t>）。</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（二）古树公园建设</w:t>
      </w:r>
      <w:r>
        <w:rPr>
          <w:rFonts w:ascii="仿宋_GB2312" w:hAnsi="仿宋_GB2312" w:eastAsia="仿宋_GB2312" w:cs="仿宋_GB2312"/>
          <w:color w:val="auto"/>
          <w:sz w:val="32"/>
          <w:szCs w:val="32"/>
        </w:rPr>
        <w:t>情况说明</w:t>
      </w:r>
      <w:r>
        <w:rPr>
          <w:rFonts w:hint="eastAsia" w:ascii="仿宋_GB2312" w:hAnsi="仿宋_GB2312" w:eastAsia="仿宋_GB2312" w:cs="仿宋_GB2312"/>
          <w:color w:val="auto"/>
          <w:sz w:val="32"/>
          <w:szCs w:val="32"/>
        </w:rPr>
        <w:t>（包括古树公园建设规划、公园古树资源视频或图册及专家现场核查意见）。</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（三）古树公园土地权属、相关权利人对有关区域无争议以及同意建设古树公园的佐证材料。</w:t>
      </w:r>
    </w:p>
    <w:p>
      <w:pPr>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（四）古树公园建设的资金使用情况 （含佐证材料）</w:t>
      </w:r>
    </w:p>
    <w:p>
      <w:pPr>
        <w:spacing w:line="580" w:lineRule="exact"/>
        <w:ind w:firstLine="640" w:firstLineChars="200"/>
        <w:rPr>
          <w:rFonts w:hint="eastAsia" w:ascii="仿宋_GB2312" w:hAnsi="仿宋_GB2312" w:eastAsia="仿宋_GB2312" w:cs="仿宋_GB2312"/>
          <w:bCs/>
          <w:color w:val="auto"/>
          <w:sz w:val="32"/>
          <w:szCs w:val="32"/>
        </w:rPr>
      </w:pPr>
      <w:r>
        <w:rPr>
          <w:rFonts w:hint="eastAsia" w:ascii="黑体" w:hAnsi="黑体" w:eastAsia="黑体" w:cs="楷体_GB2312"/>
          <w:color w:val="auto"/>
          <w:sz w:val="32"/>
          <w:szCs w:val="32"/>
        </w:rPr>
        <w:t xml:space="preserve">第六条 </w:t>
      </w:r>
      <w:r>
        <w:rPr>
          <w:rFonts w:hint="eastAsia" w:ascii="楷体_GB2312" w:hAnsi="楷体_GB2312" w:eastAsia="楷体_GB2312" w:cs="楷体_GB2312"/>
          <w:b/>
          <w:color w:val="auto"/>
          <w:sz w:val="32"/>
          <w:szCs w:val="32"/>
        </w:rPr>
        <w:t xml:space="preserve"> </w:t>
      </w:r>
      <w:r>
        <w:rPr>
          <w:rFonts w:hint="eastAsia" w:ascii="楷体_GB2312" w:hAnsi="楷体_GB2312" w:eastAsia="楷体_GB2312" w:cs="楷体_GB2312"/>
          <w:bCs/>
          <w:color w:val="auto"/>
          <w:sz w:val="32"/>
          <w:szCs w:val="32"/>
        </w:rPr>
        <w:t>2</w:t>
      </w:r>
      <w:r>
        <w:rPr>
          <w:rFonts w:hint="eastAsia" w:ascii="仿宋_GB2312" w:hAnsi="仿宋_GB2312" w:eastAsia="仿宋_GB2312" w:cs="仿宋_GB2312"/>
          <w:color w:val="auto"/>
          <w:sz w:val="32"/>
          <w:szCs w:val="32"/>
        </w:rPr>
        <w:t>年规划建设期内未达到验收条件的，可延迟1年验收。验收合格并经公示10个工作日后无异议的，予以公告。</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楷体_GB2312"/>
          <w:color w:val="auto"/>
          <w:sz w:val="32"/>
          <w:szCs w:val="32"/>
        </w:rPr>
        <w:t>第七条</w:t>
      </w:r>
      <w:r>
        <w:rPr>
          <w:rFonts w:hint="eastAsia" w:ascii="楷体_GB2312" w:hAnsi="楷体_GB2312" w:eastAsia="楷体_GB2312" w:cs="楷体_GB2312"/>
          <w:b/>
          <w:color w:val="auto"/>
          <w:sz w:val="32"/>
          <w:szCs w:val="32"/>
        </w:rPr>
        <w:t xml:space="preserve"> </w:t>
      </w:r>
      <w:r>
        <w:rPr>
          <w:rFonts w:hint="eastAsia" w:ascii="仿宋_GB2312" w:hAnsi="仿宋_GB2312" w:eastAsia="仿宋_GB2312" w:cs="仿宋_GB2312"/>
          <w:color w:val="auto"/>
          <w:sz w:val="32"/>
          <w:szCs w:val="32"/>
        </w:rPr>
        <w:t>对已公告</w:t>
      </w:r>
      <w:r>
        <w:rPr>
          <w:rFonts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古树</w:t>
      </w:r>
      <w:r>
        <w:rPr>
          <w:rFonts w:ascii="仿宋_GB2312" w:hAnsi="仿宋_GB2312" w:eastAsia="仿宋_GB2312" w:cs="仿宋_GB2312"/>
          <w:color w:val="auto"/>
          <w:sz w:val="32"/>
          <w:szCs w:val="32"/>
        </w:rPr>
        <w:t>公园，经发现不符合原</w:t>
      </w:r>
      <w:r>
        <w:rPr>
          <w:rFonts w:hint="eastAsia" w:ascii="仿宋_GB2312" w:hAnsi="仿宋_GB2312" w:eastAsia="仿宋_GB2312" w:cs="仿宋_GB2312"/>
          <w:color w:val="auto"/>
          <w:sz w:val="32"/>
          <w:szCs w:val="32"/>
        </w:rPr>
        <w:t>验收合格</w:t>
      </w:r>
      <w:r>
        <w:rPr>
          <w:rFonts w:ascii="仿宋_GB2312" w:hAnsi="仿宋_GB2312" w:eastAsia="仿宋_GB2312" w:cs="仿宋_GB2312"/>
          <w:color w:val="auto"/>
          <w:sz w:val="32"/>
          <w:szCs w:val="32"/>
        </w:rPr>
        <w:t>条件的，由省林业行政主管部门</w:t>
      </w:r>
      <w:r>
        <w:rPr>
          <w:rFonts w:hint="eastAsia" w:ascii="仿宋_GB2312" w:hAnsi="仿宋_GB2312" w:eastAsia="仿宋_GB2312" w:cs="仿宋_GB2312"/>
          <w:color w:val="auto"/>
          <w:sz w:val="32"/>
          <w:szCs w:val="32"/>
        </w:rPr>
        <w:t>要求</w:t>
      </w:r>
      <w:r>
        <w:rPr>
          <w:rFonts w:ascii="仿宋_GB2312" w:hAnsi="仿宋_GB2312" w:eastAsia="仿宋_GB2312" w:cs="仿宋_GB2312"/>
          <w:color w:val="auto"/>
          <w:sz w:val="32"/>
          <w:szCs w:val="32"/>
        </w:rPr>
        <w:t>限期整改，整改仍未达到要求的，予以公告撤销</w:t>
      </w:r>
      <w:r>
        <w:rPr>
          <w:rFonts w:hint="eastAsia" w:ascii="仿宋_GB2312" w:hAnsi="仿宋_GB2312" w:eastAsia="仿宋_GB2312" w:cs="仿宋_GB2312"/>
          <w:color w:val="auto"/>
          <w:sz w:val="32"/>
          <w:szCs w:val="32"/>
        </w:rPr>
        <w:t>。</w:t>
      </w:r>
    </w:p>
    <w:p>
      <w:pPr>
        <w:adjustRightInd w:val="0"/>
        <w:spacing w:line="580" w:lineRule="exact"/>
        <w:ind w:firstLine="640" w:firstLineChars="200"/>
        <w:rPr>
          <w:rFonts w:hint="eastAsia" w:ascii="仿宋" w:hAnsi="仿宋" w:eastAsia="仿宋" w:cs="仿宋_GB2312"/>
          <w:snapToGrid w:val="0"/>
          <w:color w:val="auto"/>
          <w:kern w:val="0"/>
          <w:sz w:val="32"/>
          <w:szCs w:val="32"/>
        </w:rPr>
      </w:pPr>
      <w:r>
        <w:rPr>
          <w:rFonts w:hint="eastAsia" w:ascii="黑体" w:hAnsi="黑体" w:eastAsia="黑体" w:cs="楷体_GB2312"/>
          <w:color w:val="auto"/>
          <w:sz w:val="32"/>
          <w:szCs w:val="32"/>
        </w:rPr>
        <w:t xml:space="preserve">第八条 </w:t>
      </w:r>
      <w:r>
        <w:rPr>
          <w:rFonts w:hint="eastAsia" w:ascii="仿宋_GB2312" w:hAnsi="仿宋_GB2312" w:eastAsia="仿宋_GB2312" w:cs="仿宋_GB2312"/>
          <w:color w:val="auto"/>
          <w:sz w:val="32"/>
          <w:szCs w:val="32"/>
        </w:rPr>
        <w:t>本办法自2018年12月  日起施行，有效期五年。《广</w:t>
      </w:r>
      <w:r>
        <w:rPr>
          <w:rFonts w:hint="eastAsia" w:ascii="仿宋_GB2312" w:hAnsi="仿宋" w:eastAsia="仿宋_GB2312" w:cs="仿宋_GB2312"/>
          <w:snapToGrid w:val="0"/>
          <w:color w:val="auto"/>
          <w:kern w:val="0"/>
          <w:sz w:val="32"/>
          <w:szCs w:val="32"/>
        </w:rPr>
        <w:t>东省古树公园建设指引》随本办法印发。</w:t>
      </w:r>
    </w:p>
    <w:p>
      <w:pPr>
        <w:autoSpaceDE w:val="0"/>
        <w:autoSpaceDN w:val="0"/>
        <w:adjustRightInd w:val="0"/>
        <w:spacing w:line="580" w:lineRule="exact"/>
        <w:jc w:val="left"/>
        <w:rPr>
          <w:rFonts w:hint="eastAsia" w:ascii="仿宋_GB2312" w:hAnsi="仿宋_GB2312" w:eastAsia="仿宋_GB2312" w:cs="仿宋_GB2312"/>
          <w:color w:val="auto"/>
          <w:kern w:val="0"/>
          <w:sz w:val="32"/>
          <w:szCs w:val="32"/>
          <w:lang w:val="zh-CN"/>
        </w:rPr>
      </w:pPr>
    </w:p>
    <w:p>
      <w:pPr>
        <w:autoSpaceDE w:val="0"/>
        <w:autoSpaceDN w:val="0"/>
        <w:adjustRightInd w:val="0"/>
        <w:spacing w:line="580" w:lineRule="exact"/>
        <w:jc w:val="left"/>
        <w:rPr>
          <w:rFonts w:hint="eastAsia" w:ascii="仿宋_GB2312" w:hAnsi="仿宋_GB2312" w:eastAsia="仿宋_GB2312" w:cs="仿宋_GB2312"/>
          <w:color w:val="auto"/>
          <w:kern w:val="0"/>
          <w:sz w:val="32"/>
          <w:szCs w:val="32"/>
          <w:lang w:val="zh-CN"/>
        </w:rPr>
      </w:pPr>
    </w:p>
    <w:p>
      <w:pPr>
        <w:spacing w:line="580" w:lineRule="exact"/>
        <w:ind w:firstLine="1280" w:firstLineChars="400"/>
        <w:rPr>
          <w:rFonts w:hint="eastAsia" w:ascii="仿宋_GB2312" w:hAnsi="仿宋_GB2312" w:eastAsia="仿宋_GB2312" w:cs="仿宋_GB2312"/>
          <w:color w:val="auto"/>
          <w:sz w:val="32"/>
          <w:szCs w:val="32"/>
        </w:rPr>
      </w:pPr>
    </w:p>
    <w:p>
      <w:pPr>
        <w:spacing w:line="580" w:lineRule="exact"/>
        <w:ind w:firstLine="1928" w:firstLineChars="400"/>
        <w:rPr>
          <w:rFonts w:hint="eastAsia" w:ascii="宋体" w:hAnsi="宋体" w:cs="宋体"/>
          <w:b/>
          <w:bCs/>
          <w:color w:val="auto"/>
          <w:sz w:val="48"/>
          <w:szCs w:val="48"/>
        </w:rPr>
      </w:pPr>
    </w:p>
    <w:p>
      <w:pPr>
        <w:spacing w:line="580" w:lineRule="exact"/>
        <w:ind w:firstLine="1928" w:firstLineChars="400"/>
        <w:rPr>
          <w:rFonts w:hint="eastAsia" w:ascii="宋体" w:hAnsi="宋体" w:cs="宋体"/>
          <w:b/>
          <w:bCs/>
          <w:color w:val="auto"/>
          <w:sz w:val="48"/>
          <w:szCs w:val="48"/>
        </w:rPr>
      </w:pPr>
    </w:p>
    <w:p>
      <w:pPr>
        <w:spacing w:line="580" w:lineRule="exact"/>
        <w:ind w:firstLine="1928" w:firstLineChars="400"/>
        <w:rPr>
          <w:rFonts w:hint="eastAsia" w:ascii="宋体" w:hAnsi="宋体" w:cs="宋体"/>
          <w:b/>
          <w:bCs/>
          <w:color w:val="auto"/>
          <w:sz w:val="48"/>
          <w:szCs w:val="48"/>
        </w:rPr>
      </w:pPr>
    </w:p>
    <w:p>
      <w:pPr>
        <w:spacing w:line="580" w:lineRule="exact"/>
        <w:ind w:firstLine="1928" w:firstLineChars="400"/>
        <w:rPr>
          <w:rFonts w:hint="eastAsia" w:ascii="宋体" w:hAnsi="宋体" w:cs="宋体"/>
          <w:b/>
          <w:bCs/>
          <w:color w:val="auto"/>
          <w:sz w:val="48"/>
          <w:szCs w:val="48"/>
        </w:rPr>
      </w:pPr>
    </w:p>
    <w:p>
      <w:pPr>
        <w:spacing w:line="580" w:lineRule="exact"/>
        <w:ind w:firstLine="1928" w:firstLineChars="400"/>
        <w:rPr>
          <w:rFonts w:hint="eastAsia" w:ascii="宋体" w:hAnsi="宋体" w:cs="宋体"/>
          <w:b/>
          <w:bCs/>
          <w:color w:val="auto"/>
          <w:sz w:val="48"/>
          <w:szCs w:val="48"/>
        </w:rPr>
      </w:pPr>
    </w:p>
    <w:p>
      <w:pPr>
        <w:spacing w:line="580" w:lineRule="exact"/>
        <w:ind w:firstLine="1928" w:firstLineChars="400"/>
        <w:rPr>
          <w:rFonts w:hint="eastAsia" w:ascii="宋体" w:hAnsi="宋体" w:cs="宋体"/>
          <w:b/>
          <w:bCs/>
          <w:color w:val="auto"/>
          <w:sz w:val="48"/>
          <w:szCs w:val="48"/>
        </w:rPr>
      </w:pPr>
    </w:p>
    <w:p>
      <w:pPr>
        <w:spacing w:line="580" w:lineRule="exact"/>
        <w:ind w:firstLine="1928" w:firstLineChars="400"/>
        <w:rPr>
          <w:rFonts w:hint="eastAsia" w:ascii="宋体" w:hAnsi="宋体" w:cs="宋体"/>
          <w:b/>
          <w:bCs/>
          <w:color w:val="auto"/>
          <w:sz w:val="48"/>
          <w:szCs w:val="48"/>
        </w:rPr>
      </w:pPr>
    </w:p>
    <w:p>
      <w:pPr>
        <w:spacing w:line="580" w:lineRule="exact"/>
        <w:ind w:firstLine="1928" w:firstLineChars="400"/>
        <w:rPr>
          <w:rFonts w:hint="eastAsia" w:ascii="宋体" w:hAnsi="宋体" w:cs="宋体"/>
          <w:b/>
          <w:bCs/>
          <w:color w:val="auto"/>
          <w:sz w:val="48"/>
          <w:szCs w:val="48"/>
        </w:rPr>
      </w:pPr>
      <w:r>
        <w:rPr>
          <w:rFonts w:hint="eastAsia" w:ascii="宋体" w:hAnsi="宋体" w:cs="宋体"/>
          <w:b/>
          <w:bCs/>
          <w:color w:val="auto"/>
          <w:sz w:val="48"/>
          <w:szCs w:val="48"/>
        </w:rPr>
        <w:t>广东省古树公园建设指引</w:t>
      </w:r>
    </w:p>
    <w:p>
      <w:pPr>
        <w:spacing w:line="580" w:lineRule="exact"/>
        <w:jc w:val="center"/>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(征求意见稿）</w:t>
      </w:r>
    </w:p>
    <w:p>
      <w:pPr>
        <w:spacing w:line="580" w:lineRule="exact"/>
        <w:jc w:val="center"/>
        <w:rPr>
          <w:rFonts w:hint="eastAsia" w:ascii="黑体" w:hAnsi="黑体" w:eastAsia="黑体" w:cs="黑体"/>
          <w:color w:val="auto"/>
          <w:sz w:val="32"/>
          <w:szCs w:val="32"/>
        </w:rPr>
      </w:pPr>
    </w:p>
    <w:p>
      <w:pPr>
        <w:spacing w:line="580" w:lineRule="exact"/>
        <w:jc w:val="center"/>
        <w:rPr>
          <w:rFonts w:hint="eastAsia" w:ascii="黑体" w:hAnsi="黑体" w:eastAsia="黑体" w:cs="黑体"/>
          <w:color w:val="auto"/>
          <w:sz w:val="32"/>
          <w:szCs w:val="32"/>
        </w:rPr>
      </w:pPr>
    </w:p>
    <w:p>
      <w:pPr>
        <w:spacing w:line="580" w:lineRule="exact"/>
        <w:jc w:val="center"/>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hint="eastAsia" w:ascii="黑体" w:hAnsi="黑体" w:eastAsia="黑体" w:cs="黑体"/>
          <w:color w:val="auto"/>
          <w:sz w:val="32"/>
          <w:szCs w:val="32"/>
        </w:rPr>
      </w:pPr>
    </w:p>
    <w:p>
      <w:pPr>
        <w:spacing w:line="580" w:lineRule="exact"/>
        <w:ind w:firstLine="4160" w:firstLineChars="1300"/>
        <w:rPr>
          <w:rFonts w:ascii="黑体" w:hAnsi="黑体" w:eastAsia="黑体" w:cs="黑体"/>
          <w:color w:val="auto"/>
          <w:sz w:val="32"/>
          <w:szCs w:val="32"/>
        </w:rPr>
      </w:pPr>
      <w:r>
        <w:rPr>
          <w:rFonts w:hint="eastAsia" w:ascii="黑体" w:hAnsi="黑体" w:eastAsia="黑体" w:cs="黑体"/>
          <w:color w:val="auto"/>
          <w:sz w:val="32"/>
          <w:szCs w:val="32"/>
        </w:rPr>
        <w:t>目 次</w:t>
      </w:r>
    </w:p>
    <w:p>
      <w:pPr>
        <w:pStyle w:val="9"/>
        <w:spacing w:before="0" w:line="580" w:lineRule="exact"/>
        <w:rPr>
          <w:b w:val="0"/>
          <w:bCs w:val="0"/>
          <w:color w:val="auto"/>
        </w:rPr>
      </w:pPr>
    </w:p>
    <w:p>
      <w:pPr>
        <w:pStyle w:val="4"/>
        <w:tabs>
          <w:tab w:val="right" w:leader="dot" w:pos="9004"/>
        </w:tabs>
        <w:spacing w:line="580" w:lineRule="exact"/>
        <w:rPr>
          <w:rFonts w:ascii="Calibri" w:hAnsi="Calibri"/>
          <w:color w:val="auto"/>
          <w:sz w:val="28"/>
          <w:szCs w:val="28"/>
        </w:rPr>
      </w:pPr>
      <w:r>
        <w:rPr>
          <w:rFonts w:hint="eastAsia" w:ascii="楷体_GB2312" w:hAnsi="楷体_GB2312" w:eastAsia="楷体_GB2312" w:cs="楷体_GB2312"/>
          <w:color w:val="auto"/>
          <w:sz w:val="28"/>
          <w:szCs w:val="28"/>
        </w:rPr>
        <w:fldChar w:fldCharType="begin"/>
      </w:r>
      <w:r>
        <w:rPr>
          <w:rFonts w:hint="eastAsia" w:ascii="楷体_GB2312" w:hAnsi="楷体_GB2312" w:eastAsia="楷体_GB2312" w:cs="楷体_GB2312"/>
          <w:color w:val="auto"/>
          <w:sz w:val="28"/>
          <w:szCs w:val="28"/>
        </w:rPr>
        <w:instrText xml:space="preserve"> TOC \o "1-3" \h \z \u </w:instrText>
      </w:r>
      <w:r>
        <w:rPr>
          <w:rFonts w:hint="eastAsia" w:ascii="楷体_GB2312" w:hAnsi="楷体_GB2312" w:eastAsia="楷体_GB2312" w:cs="楷体_GB2312"/>
          <w:color w:val="auto"/>
          <w:sz w:val="28"/>
          <w:szCs w:val="28"/>
        </w:rPr>
        <w:fldChar w:fldCharType="separate"/>
      </w:r>
      <w:r>
        <w:rPr>
          <w:color w:val="auto"/>
        </w:rPr>
        <w:fldChar w:fldCharType="begin"/>
      </w:r>
      <w:r>
        <w:rPr>
          <w:color w:val="auto"/>
        </w:rPr>
        <w:instrText xml:space="preserve"> HYPERLINK \l "_Toc520445886" </w:instrText>
      </w:r>
      <w:r>
        <w:rPr>
          <w:color w:val="auto"/>
        </w:rPr>
        <w:fldChar w:fldCharType="separate"/>
      </w:r>
      <w:r>
        <w:rPr>
          <w:rStyle w:val="7"/>
          <w:rFonts w:ascii="黑体" w:hAnsi="黑体" w:eastAsia="黑体"/>
          <w:color w:val="auto"/>
          <w:sz w:val="28"/>
          <w:szCs w:val="28"/>
        </w:rPr>
        <w:t xml:space="preserve">1 </w:t>
      </w:r>
      <w:r>
        <w:rPr>
          <w:rStyle w:val="7"/>
          <w:rFonts w:hint="eastAsia" w:ascii="黑体" w:hAnsi="黑体" w:eastAsia="黑体"/>
          <w:color w:val="auto"/>
          <w:sz w:val="28"/>
          <w:szCs w:val="28"/>
        </w:rPr>
        <w:t>范围</w:t>
      </w:r>
      <w:r>
        <w:rPr>
          <w:color w:val="auto"/>
          <w:sz w:val="28"/>
          <w:szCs w:val="28"/>
        </w:rPr>
        <w:tab/>
      </w:r>
      <w:r>
        <w:rPr>
          <w:color w:val="auto"/>
          <w:sz w:val="28"/>
          <w:szCs w:val="28"/>
        </w:rPr>
        <w:fldChar w:fldCharType="begin"/>
      </w:r>
      <w:r>
        <w:rPr>
          <w:color w:val="auto"/>
          <w:sz w:val="28"/>
          <w:szCs w:val="28"/>
        </w:rPr>
        <w:instrText xml:space="preserve"> PAGEREF _Toc520445886 \h </w:instrText>
      </w:r>
      <w:r>
        <w:rPr>
          <w:color w:val="auto"/>
          <w:sz w:val="28"/>
          <w:szCs w:val="28"/>
        </w:rPr>
        <w:fldChar w:fldCharType="separate"/>
      </w:r>
      <w:r>
        <w:rPr>
          <w:color w:val="auto"/>
          <w:sz w:val="28"/>
          <w:szCs w:val="28"/>
        </w:rPr>
        <w:t>- 5 -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"_Toc520445887" </w:instrText>
      </w:r>
      <w:r>
        <w:rPr>
          <w:color w:val="auto"/>
        </w:rPr>
        <w:fldChar w:fldCharType="separate"/>
      </w:r>
      <w:r>
        <w:rPr>
          <w:rStyle w:val="7"/>
          <w:rFonts w:ascii="黑体" w:hAnsi="黑体" w:eastAsia="黑体"/>
          <w:color w:val="auto"/>
          <w:sz w:val="28"/>
          <w:szCs w:val="28"/>
        </w:rPr>
        <w:t xml:space="preserve">2 </w:t>
      </w:r>
      <w:r>
        <w:rPr>
          <w:rStyle w:val="7"/>
          <w:rFonts w:hint="eastAsia" w:ascii="黑体" w:hAnsi="黑体" w:eastAsia="黑体"/>
          <w:color w:val="auto"/>
          <w:sz w:val="28"/>
          <w:szCs w:val="28"/>
        </w:rPr>
        <w:t>规范性引用文件</w:t>
      </w:r>
      <w:r>
        <w:rPr>
          <w:color w:val="auto"/>
          <w:sz w:val="28"/>
          <w:szCs w:val="28"/>
        </w:rPr>
        <w:tab/>
      </w:r>
      <w:r>
        <w:rPr>
          <w:color w:val="auto"/>
          <w:sz w:val="28"/>
          <w:szCs w:val="28"/>
        </w:rPr>
        <w:fldChar w:fldCharType="begin"/>
      </w:r>
      <w:r>
        <w:rPr>
          <w:color w:val="auto"/>
          <w:sz w:val="28"/>
          <w:szCs w:val="28"/>
        </w:rPr>
        <w:instrText xml:space="preserve"> PAGEREF _Toc520445887 \h </w:instrText>
      </w:r>
      <w:r>
        <w:rPr>
          <w:color w:val="auto"/>
          <w:sz w:val="28"/>
          <w:szCs w:val="28"/>
        </w:rPr>
        <w:fldChar w:fldCharType="separate"/>
      </w:r>
      <w:r>
        <w:rPr>
          <w:color w:val="auto"/>
          <w:sz w:val="28"/>
          <w:szCs w:val="28"/>
        </w:rPr>
        <w:t>- 1 -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"_Toc520445888" </w:instrText>
      </w:r>
      <w:r>
        <w:rPr>
          <w:color w:val="auto"/>
        </w:rPr>
        <w:fldChar w:fldCharType="separate"/>
      </w:r>
      <w:r>
        <w:rPr>
          <w:rStyle w:val="7"/>
          <w:rFonts w:ascii="黑体" w:hAnsi="黑体" w:eastAsia="黑体"/>
          <w:color w:val="auto"/>
          <w:sz w:val="28"/>
          <w:szCs w:val="28"/>
        </w:rPr>
        <w:t xml:space="preserve">3 </w:t>
      </w:r>
      <w:r>
        <w:rPr>
          <w:rStyle w:val="7"/>
          <w:rFonts w:hint="eastAsia" w:ascii="黑体" w:hAnsi="黑体" w:eastAsia="黑体"/>
          <w:color w:val="auto"/>
          <w:sz w:val="28"/>
          <w:szCs w:val="28"/>
        </w:rPr>
        <w:t>术语和定义</w:t>
      </w:r>
      <w:r>
        <w:rPr>
          <w:color w:val="auto"/>
          <w:sz w:val="28"/>
          <w:szCs w:val="28"/>
        </w:rPr>
        <w:tab/>
      </w:r>
      <w:r>
        <w:rPr>
          <w:color w:val="auto"/>
          <w:sz w:val="28"/>
          <w:szCs w:val="28"/>
        </w:rPr>
        <w:fldChar w:fldCharType="begin"/>
      </w:r>
      <w:r>
        <w:rPr>
          <w:color w:val="auto"/>
          <w:sz w:val="28"/>
          <w:szCs w:val="28"/>
        </w:rPr>
        <w:instrText xml:space="preserve"> PAGEREF _Toc520445888 \h </w:instrText>
      </w:r>
      <w:r>
        <w:rPr>
          <w:color w:val="auto"/>
          <w:sz w:val="28"/>
          <w:szCs w:val="28"/>
        </w:rPr>
        <w:fldChar w:fldCharType="separate"/>
      </w:r>
      <w:r>
        <w:rPr>
          <w:color w:val="auto"/>
          <w:sz w:val="28"/>
          <w:szCs w:val="28"/>
        </w:rPr>
        <w:t>- 1 -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"_Toc520445889" </w:instrText>
      </w:r>
      <w:r>
        <w:rPr>
          <w:color w:val="auto"/>
        </w:rPr>
        <w:fldChar w:fldCharType="separate"/>
      </w:r>
      <w:r>
        <w:rPr>
          <w:rStyle w:val="7"/>
          <w:rFonts w:ascii="黑体" w:hAnsi="黑体" w:eastAsia="黑体"/>
          <w:color w:val="auto"/>
          <w:sz w:val="28"/>
          <w:szCs w:val="28"/>
        </w:rPr>
        <w:t xml:space="preserve">4 </w:t>
      </w:r>
      <w:r>
        <w:rPr>
          <w:rStyle w:val="7"/>
          <w:rFonts w:hint="eastAsia" w:ascii="黑体" w:hAnsi="黑体" w:eastAsia="黑体"/>
          <w:color w:val="auto"/>
          <w:sz w:val="28"/>
          <w:szCs w:val="28"/>
        </w:rPr>
        <w:t>总则</w:t>
      </w:r>
      <w:r>
        <w:rPr>
          <w:color w:val="auto"/>
          <w:sz w:val="28"/>
          <w:szCs w:val="28"/>
        </w:rPr>
        <w:tab/>
      </w:r>
      <w:r>
        <w:rPr>
          <w:color w:val="auto"/>
          <w:sz w:val="28"/>
          <w:szCs w:val="28"/>
        </w:rPr>
        <w:fldChar w:fldCharType="begin"/>
      </w:r>
      <w:r>
        <w:rPr>
          <w:color w:val="auto"/>
          <w:sz w:val="28"/>
          <w:szCs w:val="28"/>
        </w:rPr>
        <w:instrText xml:space="preserve"> PAGEREF _Toc520445889 \h </w:instrText>
      </w:r>
      <w:r>
        <w:rPr>
          <w:color w:val="auto"/>
          <w:sz w:val="28"/>
          <w:szCs w:val="28"/>
        </w:rPr>
        <w:fldChar w:fldCharType="separate"/>
      </w:r>
      <w:r>
        <w:rPr>
          <w:color w:val="auto"/>
          <w:sz w:val="28"/>
          <w:szCs w:val="28"/>
        </w:rPr>
        <w:t>- 2 -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"_Toc520445890" </w:instrText>
      </w:r>
      <w:r>
        <w:rPr>
          <w:color w:val="auto"/>
        </w:rPr>
        <w:fldChar w:fldCharType="separate"/>
      </w:r>
      <w:r>
        <w:rPr>
          <w:rStyle w:val="7"/>
          <w:rFonts w:ascii="黑体" w:hAnsi="黑体" w:eastAsia="黑体"/>
          <w:color w:val="auto"/>
          <w:sz w:val="28"/>
          <w:szCs w:val="28"/>
        </w:rPr>
        <w:t xml:space="preserve">5 </w:t>
      </w:r>
      <w:r>
        <w:rPr>
          <w:rStyle w:val="7"/>
          <w:rFonts w:hint="eastAsia" w:ascii="黑体" w:hAnsi="黑体" w:eastAsia="黑体"/>
          <w:color w:val="auto"/>
          <w:sz w:val="28"/>
          <w:szCs w:val="28"/>
        </w:rPr>
        <w:t>基本条件</w:t>
      </w:r>
      <w:r>
        <w:rPr>
          <w:color w:val="auto"/>
          <w:sz w:val="28"/>
          <w:szCs w:val="28"/>
        </w:rPr>
        <w:tab/>
      </w:r>
      <w:r>
        <w:rPr>
          <w:color w:val="auto"/>
          <w:sz w:val="28"/>
          <w:szCs w:val="28"/>
        </w:rPr>
        <w:fldChar w:fldCharType="begin"/>
      </w:r>
      <w:r>
        <w:rPr>
          <w:color w:val="auto"/>
          <w:sz w:val="28"/>
          <w:szCs w:val="28"/>
        </w:rPr>
        <w:instrText xml:space="preserve"> PAGEREF _Toc520445890 \h </w:instrText>
      </w:r>
      <w:r>
        <w:rPr>
          <w:color w:val="auto"/>
          <w:sz w:val="28"/>
          <w:szCs w:val="28"/>
        </w:rPr>
        <w:fldChar w:fldCharType="separate"/>
      </w:r>
      <w:r>
        <w:rPr>
          <w:color w:val="auto"/>
          <w:sz w:val="28"/>
          <w:szCs w:val="28"/>
        </w:rPr>
        <w:t>- 3 -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"_Toc520445891" </w:instrText>
      </w:r>
      <w:r>
        <w:rPr>
          <w:color w:val="auto"/>
        </w:rPr>
        <w:fldChar w:fldCharType="separate"/>
      </w:r>
      <w:r>
        <w:rPr>
          <w:rStyle w:val="7"/>
          <w:rFonts w:ascii="黑体" w:hAnsi="黑体" w:eastAsia="黑体"/>
          <w:color w:val="auto"/>
          <w:sz w:val="28"/>
          <w:szCs w:val="28"/>
        </w:rPr>
        <w:t xml:space="preserve">6 </w:t>
      </w:r>
      <w:r>
        <w:rPr>
          <w:rStyle w:val="7"/>
          <w:rFonts w:hint="eastAsia" w:ascii="黑体" w:hAnsi="黑体" w:eastAsia="黑体"/>
          <w:color w:val="auto"/>
          <w:sz w:val="28"/>
          <w:szCs w:val="28"/>
        </w:rPr>
        <w:t>基本要求</w:t>
      </w:r>
      <w:r>
        <w:rPr>
          <w:color w:val="auto"/>
          <w:sz w:val="28"/>
          <w:szCs w:val="28"/>
        </w:rPr>
        <w:tab/>
      </w:r>
      <w:r>
        <w:rPr>
          <w:color w:val="auto"/>
          <w:sz w:val="28"/>
          <w:szCs w:val="28"/>
        </w:rPr>
        <w:fldChar w:fldCharType="begin"/>
      </w:r>
      <w:r>
        <w:rPr>
          <w:color w:val="auto"/>
          <w:sz w:val="28"/>
          <w:szCs w:val="28"/>
        </w:rPr>
        <w:instrText xml:space="preserve"> PAGEREF _Toc520445891 \h </w:instrText>
      </w:r>
      <w:r>
        <w:rPr>
          <w:color w:val="auto"/>
          <w:sz w:val="28"/>
          <w:szCs w:val="28"/>
        </w:rPr>
        <w:fldChar w:fldCharType="separate"/>
      </w:r>
      <w:r>
        <w:rPr>
          <w:color w:val="auto"/>
          <w:sz w:val="28"/>
          <w:szCs w:val="28"/>
        </w:rPr>
        <w:t>- 3 -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"_Toc520445892" </w:instrText>
      </w:r>
      <w:r>
        <w:rPr>
          <w:color w:val="auto"/>
        </w:rPr>
        <w:fldChar w:fldCharType="separate"/>
      </w:r>
      <w:r>
        <w:rPr>
          <w:rStyle w:val="7"/>
          <w:rFonts w:ascii="黑体" w:hAnsi="黑体" w:eastAsia="黑体"/>
          <w:color w:val="auto"/>
          <w:sz w:val="28"/>
          <w:szCs w:val="28"/>
        </w:rPr>
        <w:t xml:space="preserve">7 </w:t>
      </w:r>
      <w:r>
        <w:rPr>
          <w:rStyle w:val="7"/>
          <w:rFonts w:hint="eastAsia" w:ascii="黑体" w:hAnsi="黑体" w:eastAsia="黑体"/>
          <w:color w:val="auto"/>
          <w:sz w:val="28"/>
          <w:szCs w:val="28"/>
        </w:rPr>
        <w:t>古树保护与复壮</w:t>
      </w:r>
      <w:r>
        <w:rPr>
          <w:color w:val="auto"/>
          <w:sz w:val="28"/>
          <w:szCs w:val="28"/>
        </w:rPr>
        <w:tab/>
      </w:r>
      <w:r>
        <w:rPr>
          <w:color w:val="auto"/>
          <w:sz w:val="28"/>
          <w:szCs w:val="28"/>
        </w:rPr>
        <w:fldChar w:fldCharType="begin"/>
      </w:r>
      <w:r>
        <w:rPr>
          <w:color w:val="auto"/>
          <w:sz w:val="28"/>
          <w:szCs w:val="28"/>
        </w:rPr>
        <w:instrText xml:space="preserve"> PAGEREF _Toc520445892 \h </w:instrText>
      </w:r>
      <w:r>
        <w:rPr>
          <w:color w:val="auto"/>
          <w:sz w:val="28"/>
          <w:szCs w:val="28"/>
        </w:rPr>
        <w:fldChar w:fldCharType="separate"/>
      </w:r>
      <w:r>
        <w:rPr>
          <w:color w:val="auto"/>
          <w:sz w:val="28"/>
          <w:szCs w:val="28"/>
        </w:rPr>
        <w:t>- 4 -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"_Toc520445893" </w:instrText>
      </w:r>
      <w:r>
        <w:rPr>
          <w:color w:val="auto"/>
        </w:rPr>
        <w:fldChar w:fldCharType="separate"/>
      </w:r>
      <w:r>
        <w:rPr>
          <w:rStyle w:val="7"/>
          <w:rFonts w:ascii="黑体" w:hAnsi="黑体" w:eastAsia="黑体"/>
          <w:color w:val="auto"/>
          <w:sz w:val="28"/>
          <w:szCs w:val="28"/>
        </w:rPr>
        <w:t xml:space="preserve">8 </w:t>
      </w:r>
      <w:r>
        <w:rPr>
          <w:rStyle w:val="7"/>
          <w:rFonts w:hint="eastAsia" w:ascii="黑体" w:hAnsi="黑体" w:eastAsia="黑体"/>
          <w:color w:val="auto"/>
          <w:sz w:val="28"/>
          <w:szCs w:val="28"/>
        </w:rPr>
        <w:t>游憩设施建设</w:t>
      </w:r>
      <w:r>
        <w:rPr>
          <w:color w:val="auto"/>
          <w:sz w:val="28"/>
          <w:szCs w:val="28"/>
        </w:rPr>
        <w:tab/>
      </w:r>
      <w:r>
        <w:rPr>
          <w:color w:val="auto"/>
          <w:sz w:val="28"/>
          <w:szCs w:val="28"/>
        </w:rPr>
        <w:fldChar w:fldCharType="begin"/>
      </w:r>
      <w:r>
        <w:rPr>
          <w:color w:val="auto"/>
          <w:sz w:val="28"/>
          <w:szCs w:val="28"/>
        </w:rPr>
        <w:instrText xml:space="preserve"> PAGEREF _Toc520445893 \h </w:instrText>
      </w:r>
      <w:r>
        <w:rPr>
          <w:color w:val="auto"/>
          <w:sz w:val="28"/>
          <w:szCs w:val="28"/>
        </w:rPr>
        <w:fldChar w:fldCharType="separate"/>
      </w:r>
      <w:r>
        <w:rPr>
          <w:color w:val="auto"/>
          <w:sz w:val="28"/>
          <w:szCs w:val="28"/>
        </w:rPr>
        <w:t>- 6 -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"_Toc520445894" </w:instrText>
      </w:r>
      <w:r>
        <w:rPr>
          <w:color w:val="auto"/>
        </w:rPr>
        <w:fldChar w:fldCharType="separate"/>
      </w:r>
      <w:r>
        <w:rPr>
          <w:rStyle w:val="7"/>
          <w:rFonts w:ascii="黑体" w:hAnsi="黑体" w:eastAsia="黑体"/>
          <w:color w:val="auto"/>
          <w:sz w:val="28"/>
          <w:szCs w:val="28"/>
        </w:rPr>
        <w:t xml:space="preserve">9 </w:t>
      </w:r>
      <w:r>
        <w:rPr>
          <w:rStyle w:val="7"/>
          <w:rFonts w:hint="eastAsia" w:ascii="黑体" w:hAnsi="黑体" w:eastAsia="黑体"/>
          <w:color w:val="auto"/>
          <w:sz w:val="28"/>
          <w:szCs w:val="28"/>
        </w:rPr>
        <w:t>科普宣教设施建设</w:t>
      </w:r>
      <w:r>
        <w:rPr>
          <w:color w:val="auto"/>
          <w:sz w:val="28"/>
          <w:szCs w:val="28"/>
        </w:rPr>
        <w:tab/>
      </w:r>
      <w:r>
        <w:rPr>
          <w:color w:val="auto"/>
          <w:sz w:val="28"/>
          <w:szCs w:val="28"/>
        </w:rPr>
        <w:fldChar w:fldCharType="begin"/>
      </w:r>
      <w:r>
        <w:rPr>
          <w:color w:val="auto"/>
          <w:sz w:val="28"/>
          <w:szCs w:val="28"/>
        </w:rPr>
        <w:instrText xml:space="preserve"> PAGEREF _Toc520445894 \h </w:instrText>
      </w:r>
      <w:r>
        <w:rPr>
          <w:color w:val="auto"/>
          <w:sz w:val="28"/>
          <w:szCs w:val="28"/>
        </w:rPr>
        <w:fldChar w:fldCharType="separate"/>
      </w:r>
      <w:r>
        <w:rPr>
          <w:color w:val="auto"/>
          <w:sz w:val="28"/>
          <w:szCs w:val="28"/>
        </w:rPr>
        <w:t>- 7 -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"_Toc520445895" </w:instrText>
      </w:r>
      <w:r>
        <w:rPr>
          <w:color w:val="auto"/>
        </w:rPr>
        <w:fldChar w:fldCharType="separate"/>
      </w:r>
      <w:r>
        <w:rPr>
          <w:rStyle w:val="7"/>
          <w:rFonts w:ascii="黑体" w:hAnsi="黑体" w:eastAsia="黑体"/>
          <w:color w:val="auto"/>
          <w:sz w:val="28"/>
          <w:szCs w:val="28"/>
        </w:rPr>
        <w:t xml:space="preserve">10 </w:t>
      </w:r>
      <w:r>
        <w:rPr>
          <w:rStyle w:val="7"/>
          <w:rFonts w:hint="eastAsia" w:ascii="黑体" w:hAnsi="黑体" w:eastAsia="黑体"/>
          <w:color w:val="auto"/>
          <w:sz w:val="28"/>
          <w:szCs w:val="28"/>
        </w:rPr>
        <w:t>公共服务设施建设</w:t>
      </w:r>
      <w:r>
        <w:rPr>
          <w:color w:val="auto"/>
          <w:sz w:val="28"/>
          <w:szCs w:val="28"/>
        </w:rPr>
        <w:tab/>
      </w:r>
      <w:r>
        <w:rPr>
          <w:color w:val="auto"/>
          <w:sz w:val="28"/>
          <w:szCs w:val="28"/>
        </w:rPr>
        <w:fldChar w:fldCharType="begin"/>
      </w:r>
      <w:r>
        <w:rPr>
          <w:color w:val="auto"/>
          <w:sz w:val="28"/>
          <w:szCs w:val="28"/>
        </w:rPr>
        <w:instrText xml:space="preserve"> PAGEREF _Toc520445895 \h </w:instrText>
      </w:r>
      <w:r>
        <w:rPr>
          <w:color w:val="auto"/>
          <w:sz w:val="28"/>
          <w:szCs w:val="28"/>
        </w:rPr>
        <w:fldChar w:fldCharType="separate"/>
      </w:r>
      <w:r>
        <w:rPr>
          <w:color w:val="auto"/>
          <w:sz w:val="28"/>
          <w:szCs w:val="28"/>
        </w:rPr>
        <w:t>- 8 -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"_Toc520445896" </w:instrText>
      </w:r>
      <w:r>
        <w:rPr>
          <w:color w:val="auto"/>
        </w:rPr>
        <w:fldChar w:fldCharType="separate"/>
      </w:r>
      <w:r>
        <w:rPr>
          <w:rStyle w:val="7"/>
          <w:rFonts w:ascii="黑体" w:hAnsi="黑体" w:eastAsia="黑体" w:cs="黑体"/>
          <w:color w:val="auto"/>
          <w:sz w:val="28"/>
          <w:szCs w:val="28"/>
        </w:rPr>
        <w:t xml:space="preserve">11 </w:t>
      </w:r>
      <w:r>
        <w:rPr>
          <w:rStyle w:val="7"/>
          <w:rFonts w:hint="eastAsia" w:ascii="黑体" w:hAnsi="黑体" w:eastAsia="黑体" w:cs="黑体"/>
          <w:color w:val="auto"/>
          <w:sz w:val="28"/>
          <w:szCs w:val="28"/>
        </w:rPr>
        <w:t>基础设施建设</w:t>
      </w:r>
      <w:r>
        <w:rPr>
          <w:color w:val="auto"/>
          <w:sz w:val="28"/>
          <w:szCs w:val="28"/>
        </w:rPr>
        <w:tab/>
      </w:r>
      <w:r>
        <w:rPr>
          <w:color w:val="auto"/>
          <w:sz w:val="28"/>
          <w:szCs w:val="28"/>
        </w:rPr>
        <w:fldChar w:fldCharType="begin"/>
      </w:r>
      <w:r>
        <w:rPr>
          <w:color w:val="auto"/>
          <w:sz w:val="28"/>
          <w:szCs w:val="28"/>
        </w:rPr>
        <w:instrText xml:space="preserve"> PAGEREF _Toc520445896 \h </w:instrText>
      </w:r>
      <w:r>
        <w:rPr>
          <w:color w:val="auto"/>
          <w:sz w:val="28"/>
          <w:szCs w:val="28"/>
        </w:rPr>
        <w:fldChar w:fldCharType="separate"/>
      </w:r>
      <w:r>
        <w:rPr>
          <w:color w:val="auto"/>
          <w:sz w:val="28"/>
          <w:szCs w:val="28"/>
        </w:rPr>
        <w:t>- 9 -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"_Toc520445897" </w:instrText>
      </w:r>
      <w:r>
        <w:rPr>
          <w:color w:val="auto"/>
        </w:rPr>
        <w:fldChar w:fldCharType="separate"/>
      </w:r>
      <w:r>
        <w:rPr>
          <w:rStyle w:val="7"/>
          <w:rFonts w:ascii="黑体" w:hAnsi="黑体" w:eastAsia="黑体"/>
          <w:color w:val="auto"/>
          <w:sz w:val="28"/>
          <w:szCs w:val="28"/>
        </w:rPr>
        <w:t>12</w:t>
      </w:r>
      <w:r>
        <w:rPr>
          <w:rStyle w:val="7"/>
          <w:rFonts w:hint="eastAsia" w:ascii="黑体" w:hAnsi="黑体" w:eastAsia="黑体"/>
          <w:color w:val="auto"/>
          <w:sz w:val="28"/>
          <w:szCs w:val="28"/>
        </w:rPr>
        <w:t>绿化种植</w:t>
      </w:r>
      <w:r>
        <w:rPr>
          <w:color w:val="auto"/>
          <w:sz w:val="28"/>
          <w:szCs w:val="28"/>
        </w:rPr>
        <w:tab/>
      </w:r>
      <w:r>
        <w:rPr>
          <w:color w:val="auto"/>
          <w:sz w:val="28"/>
          <w:szCs w:val="28"/>
        </w:rPr>
        <w:fldChar w:fldCharType="begin"/>
      </w:r>
      <w:r>
        <w:rPr>
          <w:color w:val="auto"/>
          <w:sz w:val="28"/>
          <w:szCs w:val="28"/>
        </w:rPr>
        <w:instrText xml:space="preserve"> PAGEREF _Toc520445897 \h </w:instrText>
      </w:r>
      <w:r>
        <w:rPr>
          <w:color w:val="auto"/>
          <w:sz w:val="28"/>
          <w:szCs w:val="28"/>
        </w:rPr>
        <w:fldChar w:fldCharType="separate"/>
      </w:r>
      <w:r>
        <w:rPr>
          <w:color w:val="auto"/>
          <w:sz w:val="28"/>
          <w:szCs w:val="28"/>
        </w:rPr>
        <w:t>- 11 -</w:t>
      </w:r>
      <w:r>
        <w:rPr>
          <w:color w:val="auto"/>
          <w:sz w:val="28"/>
          <w:szCs w:val="28"/>
        </w:rPr>
        <w:fldChar w:fldCharType="end"/>
      </w:r>
      <w:r>
        <w:rPr>
          <w:color w:val="auto"/>
          <w:sz w:val="28"/>
          <w:szCs w:val="28"/>
        </w:rPr>
        <w:fldChar w:fldCharType="end"/>
      </w:r>
    </w:p>
    <w:p>
      <w:pPr>
        <w:pStyle w:val="4"/>
        <w:tabs>
          <w:tab w:val="right" w:leader="dot" w:pos="9004"/>
        </w:tabs>
        <w:spacing w:line="580" w:lineRule="exact"/>
        <w:rPr>
          <w:rFonts w:hint="eastAsia" w:ascii="黑体" w:hAnsi="黑体" w:eastAsia="黑体" w:cs="黑体"/>
          <w:color w:val="auto"/>
          <w:sz w:val="28"/>
          <w:szCs w:val="28"/>
        </w:rPr>
      </w:pPr>
      <w:r>
        <w:rPr>
          <w:rFonts w:hint="eastAsia" w:ascii="黑体" w:hAnsi="黑体" w:eastAsia="黑体" w:cs="黑体"/>
          <w:color w:val="auto"/>
          <w:sz w:val="28"/>
          <w:szCs w:val="28"/>
        </w:rPr>
        <w:t>13 附则</w:t>
      </w:r>
      <w:r>
        <w:rPr>
          <w:color w:val="auto"/>
          <w:sz w:val="28"/>
          <w:szCs w:val="28"/>
        </w:rPr>
        <w:tab/>
      </w:r>
      <w:r>
        <w:rPr>
          <w:rFonts w:hint="eastAsia"/>
          <w:color w:val="auto"/>
          <w:sz w:val="28"/>
          <w:szCs w:val="28"/>
        </w:rPr>
        <w:t>11</w:t>
      </w:r>
    </w:p>
    <w:p>
      <w:pPr>
        <w:pStyle w:val="4"/>
        <w:tabs>
          <w:tab w:val="right" w:leader="dot" w:pos="9004"/>
        </w:tabs>
        <w:spacing w:line="580" w:lineRule="exact"/>
        <w:rPr>
          <w:rFonts w:ascii="Calibri" w:hAnsi="Calibri"/>
          <w:color w:val="auto"/>
          <w:sz w:val="28"/>
          <w:szCs w:val="28"/>
        </w:rPr>
      </w:pPr>
      <w:r>
        <w:rPr>
          <w:color w:val="auto"/>
        </w:rPr>
        <w:fldChar w:fldCharType="begin"/>
      </w:r>
      <w:r>
        <w:rPr>
          <w:color w:val="auto"/>
        </w:rPr>
        <w:instrText xml:space="preserve"> HYPERLINK \l "_Toc520445898" </w:instrText>
      </w:r>
      <w:r>
        <w:rPr>
          <w:color w:val="auto"/>
        </w:rPr>
        <w:fldChar w:fldCharType="separate"/>
      </w:r>
      <w:r>
        <w:rPr>
          <w:rStyle w:val="7"/>
          <w:rFonts w:hint="eastAsia" w:ascii="黑体" w:hAnsi="黑体" w:eastAsia="黑体"/>
          <w:color w:val="auto"/>
          <w:sz w:val="28"/>
          <w:szCs w:val="28"/>
        </w:rPr>
        <w:t>附录</w:t>
      </w:r>
      <w:r>
        <w:rPr>
          <w:rStyle w:val="7"/>
          <w:rFonts w:ascii="黑体" w:hAnsi="黑体" w:eastAsia="黑体"/>
          <w:color w:val="auto"/>
          <w:sz w:val="28"/>
          <w:szCs w:val="28"/>
        </w:rPr>
        <w:t>A</w:t>
      </w:r>
      <w:r>
        <w:rPr>
          <w:color w:val="auto"/>
          <w:sz w:val="28"/>
          <w:szCs w:val="28"/>
        </w:rPr>
        <w:tab/>
      </w:r>
      <w:r>
        <w:rPr>
          <w:color w:val="auto"/>
          <w:sz w:val="28"/>
          <w:szCs w:val="28"/>
        </w:rPr>
        <w:fldChar w:fldCharType="begin"/>
      </w:r>
      <w:r>
        <w:rPr>
          <w:color w:val="auto"/>
          <w:sz w:val="28"/>
          <w:szCs w:val="28"/>
        </w:rPr>
        <w:instrText xml:space="preserve"> PAGEREF _Toc520445898 \h </w:instrText>
      </w:r>
      <w:r>
        <w:rPr>
          <w:color w:val="auto"/>
          <w:sz w:val="28"/>
          <w:szCs w:val="28"/>
        </w:rPr>
        <w:fldChar w:fldCharType="separate"/>
      </w:r>
      <w:r>
        <w:rPr>
          <w:color w:val="auto"/>
          <w:sz w:val="28"/>
          <w:szCs w:val="28"/>
        </w:rPr>
        <w:t>- 11 -</w:t>
      </w:r>
      <w:r>
        <w:rPr>
          <w:color w:val="auto"/>
          <w:sz w:val="28"/>
          <w:szCs w:val="28"/>
        </w:rPr>
        <w:fldChar w:fldCharType="end"/>
      </w:r>
      <w:r>
        <w:rPr>
          <w:color w:val="auto"/>
          <w:sz w:val="28"/>
          <w:szCs w:val="28"/>
        </w:rPr>
        <w:fldChar w:fldCharType="end"/>
      </w:r>
    </w:p>
    <w:p>
      <w:pPr>
        <w:spacing w:line="580" w:lineRule="exact"/>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fldChar w:fldCharType="end"/>
      </w:r>
    </w:p>
    <w:p>
      <w:pPr>
        <w:widowControl/>
        <w:spacing w:line="580" w:lineRule="exact"/>
        <w:jc w:val="left"/>
        <w:rPr>
          <w:rFonts w:ascii="黑体" w:hAnsi="黑体" w:eastAsia="黑体" w:cs="黑体"/>
          <w:color w:val="auto"/>
          <w:sz w:val="32"/>
          <w:szCs w:val="32"/>
        </w:rPr>
        <w:sectPr>
          <w:footerReference r:id="rId3" w:type="default"/>
          <w:pgSz w:w="11906" w:h="16838"/>
          <w:pgMar w:top="2098" w:right="1361" w:bottom="1587" w:left="1531" w:header="851" w:footer="992" w:gutter="0"/>
          <w:pgNumType w:fmt="numberInDash"/>
          <w:cols w:space="720" w:num="1"/>
          <w:docGrid w:type="lines" w:linePitch="319" w:charSpace="0"/>
        </w:sectPr>
      </w:pPr>
      <w:bookmarkStart w:id="0" w:name="_Toc520445886"/>
    </w:p>
    <w:p>
      <w:pPr>
        <w:widowControl/>
        <w:spacing w:line="580" w:lineRule="exact"/>
        <w:jc w:val="left"/>
        <w:rPr>
          <w:rFonts w:ascii="黑体" w:hAnsi="黑体" w:eastAsia="黑体" w:cs="黑体"/>
          <w:color w:val="auto"/>
          <w:sz w:val="32"/>
          <w:szCs w:val="32"/>
        </w:rPr>
      </w:pPr>
    </w:p>
    <w:p>
      <w:pPr>
        <w:spacing w:line="580" w:lineRule="exact"/>
        <w:jc w:val="center"/>
        <w:rPr>
          <w:rFonts w:ascii="黑体" w:hAnsi="黑体" w:eastAsia="黑体" w:cs="黑体"/>
          <w:color w:val="auto"/>
          <w:sz w:val="32"/>
          <w:szCs w:val="32"/>
        </w:rPr>
      </w:pPr>
      <w:r>
        <w:rPr>
          <w:rFonts w:hint="eastAsia" w:ascii="黑体" w:hAnsi="黑体" w:eastAsia="黑体" w:cs="黑体"/>
          <w:color w:val="auto"/>
          <w:sz w:val="32"/>
          <w:szCs w:val="32"/>
        </w:rPr>
        <w:t>前 言</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本指引参照GB/T 1.1-2009的规则制订。</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本指引为首次发布。</w:t>
      </w:r>
    </w:p>
    <w:p>
      <w:pPr>
        <w:widowControl/>
        <w:spacing w:line="580" w:lineRule="exact"/>
        <w:jc w:val="left"/>
        <w:rPr>
          <w:rFonts w:ascii="黑体" w:hAnsi="黑体" w:eastAsia="黑体" w:cs="黑体"/>
          <w:color w:val="auto"/>
          <w:sz w:val="32"/>
          <w:szCs w:val="32"/>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pPr>
    </w:p>
    <w:p>
      <w:pPr>
        <w:spacing w:line="580" w:lineRule="exact"/>
        <w:jc w:val="center"/>
        <w:rPr>
          <w:rFonts w:hint="eastAsia" w:ascii="宋体" w:hAnsi="宋体" w:cs="宋体"/>
          <w:color w:val="auto"/>
          <w:sz w:val="44"/>
          <w:szCs w:val="44"/>
        </w:rPr>
        <w:sectPr>
          <w:footerReference r:id="rId4" w:type="default"/>
          <w:pgSz w:w="11906" w:h="16838"/>
          <w:pgMar w:top="2098" w:right="1361" w:bottom="1644" w:left="1531" w:header="851" w:footer="992" w:gutter="0"/>
          <w:pgNumType w:fmt="numberInDash"/>
          <w:cols w:space="720" w:num="1"/>
          <w:docGrid w:type="lines" w:linePitch="319" w:charSpace="0"/>
        </w:sectPr>
      </w:pPr>
    </w:p>
    <w:p>
      <w:pPr>
        <w:spacing w:line="580" w:lineRule="exact"/>
        <w:ind w:firstLine="2200" w:firstLineChars="500"/>
        <w:rPr>
          <w:rFonts w:hint="eastAsia" w:ascii="宋体" w:hAnsi="宋体" w:cs="宋体"/>
          <w:color w:val="auto"/>
          <w:sz w:val="44"/>
          <w:szCs w:val="44"/>
        </w:rPr>
      </w:pPr>
      <w:r>
        <w:rPr>
          <w:rFonts w:hint="eastAsia" w:ascii="宋体" w:hAnsi="宋体" w:cs="宋体"/>
          <w:color w:val="auto"/>
          <w:sz w:val="44"/>
          <w:szCs w:val="44"/>
        </w:rPr>
        <w:t>广东省古树公园建设指引</w:t>
      </w:r>
    </w:p>
    <w:p>
      <w:pPr>
        <w:widowControl/>
        <w:spacing w:line="580" w:lineRule="exact"/>
        <w:jc w:val="left"/>
        <w:rPr>
          <w:rFonts w:ascii="黑体" w:hAnsi="黑体" w:eastAsia="黑体" w:cs="黑体"/>
          <w:color w:val="auto"/>
          <w:sz w:val="32"/>
          <w:szCs w:val="32"/>
        </w:rPr>
      </w:pPr>
    </w:p>
    <w:p>
      <w:pPr>
        <w:widowControl/>
        <w:spacing w:line="580" w:lineRule="exact"/>
        <w:jc w:val="left"/>
        <w:rPr>
          <w:rFonts w:ascii="黑体" w:hAnsi="黑体" w:eastAsia="黑体"/>
          <w:color w:val="auto"/>
          <w:sz w:val="32"/>
          <w:szCs w:val="32"/>
        </w:rPr>
      </w:pPr>
      <w:r>
        <w:rPr>
          <w:rFonts w:ascii="黑体" w:hAnsi="黑体" w:eastAsia="黑体"/>
          <w:color w:val="auto"/>
          <w:sz w:val="32"/>
          <w:szCs w:val="32"/>
        </w:rPr>
        <w:t xml:space="preserve">1 </w:t>
      </w:r>
      <w:r>
        <w:rPr>
          <w:rFonts w:hint="eastAsia" w:ascii="黑体" w:hAnsi="黑体" w:eastAsia="黑体"/>
          <w:color w:val="auto"/>
          <w:sz w:val="32"/>
          <w:szCs w:val="32"/>
        </w:rPr>
        <w:t>范围</w:t>
      </w:r>
      <w:bookmarkEnd w:id="0"/>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本指引规定了古树公园和古树园的概念、基本条件、基本要求、古树保护与复壮、游憩设施、科普宣教设施、公共服务设施、基础设施和绿化种植等。</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本指引适用于新建、改建和扩建古树公园的规划设计和建设。</w:t>
      </w:r>
    </w:p>
    <w:p>
      <w:pPr>
        <w:spacing w:line="580" w:lineRule="exact"/>
        <w:ind w:firstLine="640" w:firstLineChars="200"/>
        <w:rPr>
          <w:rFonts w:hint="eastAsia" w:ascii="仿宋_GB2312" w:hAnsi="仿宋_GB2312" w:eastAsia="仿宋_GB2312" w:cs="仿宋_GB2312"/>
          <w:color w:val="auto"/>
          <w:sz w:val="32"/>
          <w:szCs w:val="32"/>
        </w:rPr>
      </w:pPr>
    </w:p>
    <w:p>
      <w:pPr>
        <w:pStyle w:val="2"/>
        <w:spacing w:before="0" w:after="0" w:line="580" w:lineRule="exact"/>
        <w:rPr>
          <w:rFonts w:ascii="黑体" w:hAnsi="黑体" w:eastAsia="黑体"/>
          <w:b w:val="0"/>
          <w:bCs w:val="0"/>
          <w:color w:val="auto"/>
          <w:sz w:val="32"/>
          <w:szCs w:val="32"/>
        </w:rPr>
      </w:pPr>
      <w:bookmarkStart w:id="1" w:name="_Toc520445887"/>
      <w:r>
        <w:rPr>
          <w:rFonts w:ascii="黑体" w:hAnsi="黑体" w:eastAsia="黑体"/>
          <w:b w:val="0"/>
          <w:bCs w:val="0"/>
          <w:color w:val="auto"/>
          <w:sz w:val="32"/>
          <w:szCs w:val="32"/>
        </w:rPr>
        <w:t xml:space="preserve">2 </w:t>
      </w:r>
      <w:r>
        <w:rPr>
          <w:rFonts w:hint="eastAsia" w:ascii="黑体" w:hAnsi="黑体" w:eastAsia="黑体"/>
          <w:b w:val="0"/>
          <w:bCs w:val="0"/>
          <w:color w:val="auto"/>
          <w:sz w:val="32"/>
          <w:szCs w:val="32"/>
        </w:rPr>
        <w:t>规范性引用文件</w:t>
      </w:r>
      <w:bookmarkEnd w:id="1"/>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下列文件中的条款通过本指引的引用而成为本建设指引的条款，引用文件的最新版本适用于本指引：</w:t>
      </w:r>
    </w:p>
    <w:p>
      <w:pPr>
        <w:spacing w:line="580" w:lineRule="exact"/>
        <w:ind w:firstLine="640" w:firstLineChars="200"/>
        <w:rPr>
          <w:rFonts w:ascii="仿宋_GB2312" w:hAnsi="仿宋_GB2312" w:eastAsia="仿宋_GB2312" w:cs="仿宋_GB2312"/>
          <w:color w:val="auto"/>
          <w:sz w:val="32"/>
          <w:szCs w:val="32"/>
        </w:rPr>
      </w:pPr>
      <w:bookmarkStart w:id="2" w:name="_Toc520445888"/>
      <w:r>
        <w:rPr>
          <w:rFonts w:ascii="仿宋_GB2312" w:hAnsi="仿宋_GB2312" w:eastAsia="仿宋_GB2312" w:cs="仿宋_GB2312"/>
          <w:color w:val="auto"/>
          <w:sz w:val="32"/>
          <w:szCs w:val="32"/>
        </w:rPr>
        <w:t>GB11/T 10001</w:t>
      </w:r>
      <w:r>
        <w:rPr>
          <w:rFonts w:hint="eastAsia" w:ascii="仿宋_GB2312" w:hAnsi="仿宋_GB2312" w:eastAsia="仿宋_GB2312" w:cs="仿宋_GB2312"/>
          <w:color w:val="auto"/>
          <w:sz w:val="32"/>
          <w:szCs w:val="32"/>
        </w:rPr>
        <w:t>（所有部分）标志用公共信息图形符号</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GB 50057-2010 </w:t>
      </w:r>
      <w:r>
        <w:rPr>
          <w:rFonts w:hint="eastAsia" w:ascii="仿宋_GB2312" w:hAnsi="仿宋_GB2312" w:eastAsia="仿宋_GB2312" w:cs="仿宋_GB2312"/>
          <w:color w:val="auto"/>
          <w:sz w:val="32"/>
          <w:szCs w:val="32"/>
        </w:rPr>
        <w:t>建筑物防雷设计规范</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GB/T 51168-2016 </w:t>
      </w:r>
      <w:r>
        <w:rPr>
          <w:rFonts w:hint="eastAsia" w:ascii="仿宋_GB2312" w:hAnsi="仿宋_GB2312" w:eastAsia="仿宋_GB2312" w:cs="仿宋_GB2312"/>
          <w:color w:val="auto"/>
          <w:sz w:val="32"/>
          <w:szCs w:val="32"/>
        </w:rPr>
        <w:t>城市古树名木养护和复壮工程技术规范</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GB 51192-2016 </w:t>
      </w:r>
      <w:r>
        <w:rPr>
          <w:rFonts w:hint="eastAsia" w:ascii="仿宋_GB2312" w:hAnsi="仿宋_GB2312" w:eastAsia="仿宋_GB2312" w:cs="仿宋_GB2312"/>
          <w:color w:val="auto"/>
          <w:sz w:val="32"/>
          <w:szCs w:val="32"/>
        </w:rPr>
        <w:t>公园设计规范</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LY/T 2494-2015 </w:t>
      </w:r>
      <w:r>
        <w:rPr>
          <w:rFonts w:hint="eastAsia" w:ascii="仿宋_GB2312" w:hAnsi="仿宋_GB2312" w:eastAsia="仿宋_GB2312" w:cs="仿宋_GB2312"/>
          <w:color w:val="auto"/>
          <w:sz w:val="32"/>
          <w:szCs w:val="32"/>
        </w:rPr>
        <w:t>古树名木复壮技术规程</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LY/T 2737-2016 </w:t>
      </w:r>
      <w:r>
        <w:rPr>
          <w:rFonts w:hint="eastAsia" w:ascii="仿宋_GB2312" w:hAnsi="仿宋_GB2312" w:eastAsia="仿宋_GB2312" w:cs="仿宋_GB2312"/>
          <w:color w:val="auto"/>
          <w:sz w:val="32"/>
          <w:szCs w:val="32"/>
        </w:rPr>
        <w:t>古树名木鉴定规范</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LY/T 2738-2016 </w:t>
      </w:r>
      <w:r>
        <w:rPr>
          <w:rFonts w:hint="eastAsia" w:ascii="仿宋_GB2312" w:hAnsi="仿宋_GB2312" w:eastAsia="仿宋_GB2312" w:cs="仿宋_GB2312"/>
          <w:color w:val="auto"/>
          <w:sz w:val="32"/>
          <w:szCs w:val="32"/>
        </w:rPr>
        <w:t>古树名木普查技术规范</w:t>
      </w:r>
    </w:p>
    <w:p>
      <w:pPr>
        <w:spacing w:line="580" w:lineRule="exact"/>
        <w:ind w:firstLine="630" w:firstLineChars="300"/>
        <w:rPr>
          <w:rFonts w:ascii="仿宋_GB2312" w:hAnsi="仿宋_GB2312" w:eastAsia="仿宋_GB2312" w:cs="仿宋_GB2312"/>
          <w:color w:val="auto"/>
          <w:sz w:val="32"/>
          <w:szCs w:val="32"/>
        </w:rPr>
      </w:pPr>
      <w:r>
        <w:rPr>
          <w:color w:val="auto"/>
        </w:rPr>
        <w:fldChar w:fldCharType="begin"/>
      </w:r>
      <w:r>
        <w:rPr>
          <w:color w:val="auto"/>
        </w:rPr>
        <w:instrText xml:space="preserve"> HYPERLINK "http://www.baidu.com/link?url=TqG5TkLh_8vH-F9B9hbDSO8FnydxHTCJWnZFeEkh7INbR8KBJb0_cSzitvtg1ANLuxeGOwa94OkQtCe1xSSJKq" \t "_blank" </w:instrText>
      </w:r>
      <w:r>
        <w:rPr>
          <w:color w:val="auto"/>
        </w:rPr>
        <w:fldChar w:fldCharType="separate"/>
      </w:r>
      <w:r>
        <w:rPr>
          <w:rFonts w:ascii="仿宋_GB2312" w:hAnsi="仿宋_GB2312" w:eastAsia="仿宋_GB2312" w:cs="仿宋_GB2312"/>
          <w:color w:val="auto"/>
          <w:sz w:val="32"/>
          <w:szCs w:val="32"/>
        </w:rPr>
        <w:t>LY/T 2970-2018</w:t>
      </w:r>
      <w:r>
        <w:rPr>
          <w:rFonts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古树名木生态环境监测技术规程</w:t>
      </w:r>
    </w:p>
    <w:p>
      <w:pPr>
        <w:spacing w:line="580" w:lineRule="exact"/>
        <w:ind w:firstLine="640" w:firstLineChars="200"/>
        <w:rPr>
          <w:rFonts w:ascii="黑体" w:hAnsi="黑体" w:eastAsia="黑体"/>
          <w:color w:val="auto"/>
          <w:sz w:val="32"/>
          <w:szCs w:val="32"/>
        </w:rPr>
      </w:pPr>
      <w:r>
        <w:rPr>
          <w:rFonts w:ascii="仿宋_GB2312" w:hAnsi="仿宋_GB2312" w:eastAsia="仿宋_GB2312" w:cs="仿宋_GB2312"/>
          <w:color w:val="auto"/>
          <w:sz w:val="32"/>
          <w:szCs w:val="32"/>
        </w:rPr>
        <w:t xml:space="preserve">QX/T 231-2014 </w:t>
      </w:r>
      <w:r>
        <w:rPr>
          <w:rFonts w:hint="eastAsia" w:ascii="仿宋_GB2312" w:hAnsi="仿宋_GB2312" w:eastAsia="仿宋_GB2312" w:cs="仿宋_GB2312"/>
          <w:color w:val="auto"/>
          <w:sz w:val="32"/>
          <w:szCs w:val="32"/>
        </w:rPr>
        <w:t>古树名木防雷技术规范</w:t>
      </w:r>
    </w:p>
    <w:p>
      <w:pPr>
        <w:pStyle w:val="2"/>
        <w:spacing w:before="0" w:after="0" w:line="580" w:lineRule="exact"/>
        <w:rPr>
          <w:rFonts w:ascii="黑体" w:hAnsi="黑体" w:eastAsia="黑体"/>
          <w:b w:val="0"/>
          <w:bCs w:val="0"/>
          <w:color w:val="auto"/>
          <w:sz w:val="32"/>
          <w:szCs w:val="32"/>
        </w:rPr>
      </w:pPr>
      <w:r>
        <w:rPr>
          <w:rFonts w:ascii="黑体" w:hAnsi="黑体" w:eastAsia="黑体"/>
          <w:b w:val="0"/>
          <w:bCs w:val="0"/>
          <w:color w:val="auto"/>
          <w:sz w:val="32"/>
          <w:szCs w:val="32"/>
        </w:rPr>
        <w:t xml:space="preserve">3 </w:t>
      </w:r>
      <w:r>
        <w:rPr>
          <w:rFonts w:hint="eastAsia" w:ascii="黑体" w:hAnsi="黑体" w:eastAsia="黑体"/>
          <w:b w:val="0"/>
          <w:bCs w:val="0"/>
          <w:color w:val="auto"/>
          <w:sz w:val="32"/>
          <w:szCs w:val="32"/>
        </w:rPr>
        <w:t>术语和定义</w:t>
      </w:r>
      <w:bookmarkEnd w:id="2"/>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下列术语和定义适用于本</w:t>
      </w:r>
      <w:r>
        <w:rPr>
          <w:rFonts w:hint="eastAsia" w:ascii="仿宋_GB2312" w:hAnsi="仿宋_GB2312" w:eastAsia="仿宋_GB2312" w:cs="仿宋_GB2312"/>
          <w:color w:val="auto"/>
          <w:sz w:val="32"/>
          <w:szCs w:val="32"/>
        </w:rPr>
        <w:t>指引：</w:t>
      </w:r>
    </w:p>
    <w:p>
      <w:pPr>
        <w:spacing w:line="580" w:lineRule="exact"/>
        <w:ind w:firstLine="640" w:firstLineChars="200"/>
        <w:jc w:val="left"/>
        <w:rPr>
          <w:rFonts w:hint="eastAsia" w:ascii="仿宋_GB2312" w:hAnsi="仿宋_GB2312" w:eastAsia="仿宋_GB2312" w:cs="仿宋_GB2312"/>
          <w:color w:val="auto"/>
          <w:sz w:val="32"/>
          <w:szCs w:val="32"/>
        </w:rPr>
      </w:pPr>
      <w:r>
        <w:rPr>
          <w:rFonts w:ascii="黑体" w:hAnsi="黑体" w:eastAsia="黑体" w:cs="黑体"/>
          <w:color w:val="auto"/>
          <w:sz w:val="32"/>
          <w:szCs w:val="32"/>
        </w:rPr>
        <w:t>3.1</w:t>
      </w:r>
      <w:r>
        <w:rPr>
          <w:rFonts w:hint="eastAsia" w:ascii="仿宋_GB2312" w:hAnsi="仿宋_GB2312" w:eastAsia="仿宋_GB2312" w:cs="仿宋_GB2312"/>
          <w:color w:val="auto"/>
          <w:sz w:val="32"/>
          <w:szCs w:val="32"/>
        </w:rPr>
        <w:t xml:space="preserve"> 古树</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具有100年以上年龄的树木。</w:t>
      </w:r>
    </w:p>
    <w:p>
      <w:pPr>
        <w:spacing w:line="580" w:lineRule="exact"/>
        <w:ind w:firstLine="640" w:firstLineChars="200"/>
        <w:jc w:val="left"/>
        <w:rPr>
          <w:rFonts w:hint="eastAsia" w:ascii="仿宋_GB2312" w:hAnsi="仿宋_GB2312" w:eastAsia="仿宋_GB2312" w:cs="仿宋_GB2312"/>
          <w:color w:val="auto"/>
          <w:sz w:val="32"/>
          <w:szCs w:val="32"/>
        </w:rPr>
      </w:pPr>
      <w:r>
        <w:rPr>
          <w:rFonts w:ascii="黑体" w:hAnsi="黑体" w:eastAsia="黑体" w:cs="黑体"/>
          <w:color w:val="auto"/>
          <w:sz w:val="32"/>
          <w:szCs w:val="32"/>
        </w:rPr>
        <w:t>3.2</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名木</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具有重要历史、文化、观赏与科学价值或具有重要纪念意义的树木。</w:t>
      </w:r>
    </w:p>
    <w:p>
      <w:pPr>
        <w:spacing w:line="580" w:lineRule="exact"/>
        <w:ind w:firstLine="640" w:firstLineChars="200"/>
        <w:jc w:val="left"/>
        <w:rPr>
          <w:rFonts w:hint="eastAsia" w:ascii="仿宋_GB2312" w:hAnsi="仿宋_GB2312" w:eastAsia="仿宋_GB2312" w:cs="仿宋_GB2312"/>
          <w:color w:val="auto"/>
          <w:sz w:val="32"/>
          <w:szCs w:val="32"/>
        </w:rPr>
      </w:pPr>
      <w:r>
        <w:rPr>
          <w:rFonts w:ascii="黑体" w:hAnsi="黑体" w:eastAsia="黑体" w:cs="黑体"/>
          <w:color w:val="auto"/>
          <w:sz w:val="32"/>
          <w:szCs w:val="32"/>
        </w:rPr>
        <w:t>3.3</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古树公园</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以古树名木资源为主题，配以周边其他树木（植物），经科学保护和适度建设，具有</w:t>
      </w:r>
      <w:r>
        <w:rPr>
          <w:rFonts w:ascii="仿宋_GB2312" w:hAnsi="仿宋_GB2312" w:eastAsia="仿宋_GB2312" w:cs="仿宋_GB2312"/>
          <w:color w:val="auto"/>
          <w:sz w:val="32"/>
          <w:szCs w:val="32"/>
        </w:rPr>
        <w:t>游</w:t>
      </w:r>
      <w:r>
        <w:rPr>
          <w:rFonts w:hint="eastAsia" w:ascii="仿宋_GB2312" w:hAnsi="仿宋_GB2312" w:eastAsia="仿宋_GB2312" w:cs="仿宋_GB2312"/>
          <w:color w:val="auto"/>
          <w:sz w:val="32"/>
          <w:szCs w:val="32"/>
        </w:rPr>
        <w:t>憩、观赏、科普教育等功能</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可成为城乡植物生态景观名片的特定场所。</w:t>
      </w:r>
    </w:p>
    <w:p>
      <w:pPr>
        <w:spacing w:line="580" w:lineRule="exact"/>
        <w:ind w:firstLine="640" w:firstLineChars="200"/>
        <w:jc w:val="left"/>
        <w:rPr>
          <w:rFonts w:hint="eastAsia" w:ascii="仿宋_GB2312" w:hAnsi="仿宋_GB2312" w:eastAsia="仿宋_GB2312" w:cs="仿宋_GB2312"/>
          <w:color w:val="auto"/>
          <w:sz w:val="32"/>
          <w:szCs w:val="32"/>
        </w:rPr>
      </w:pPr>
      <w:r>
        <w:rPr>
          <w:rFonts w:ascii="黑体" w:hAnsi="黑体" w:eastAsia="黑体" w:cs="黑体"/>
          <w:color w:val="auto"/>
          <w:sz w:val="32"/>
          <w:szCs w:val="32"/>
        </w:rPr>
        <w:t>3.4</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古树园</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以植物稀缺度与人文影响度较高的少株古树为主题的古树公园，</w:t>
      </w:r>
      <w:r>
        <w:rPr>
          <w:rFonts w:ascii="仿宋_GB2312" w:hAnsi="仿宋_GB2312" w:eastAsia="仿宋_GB2312" w:cs="仿宋_GB2312"/>
          <w:color w:val="auto"/>
          <w:sz w:val="32"/>
          <w:szCs w:val="32"/>
        </w:rPr>
        <w:t>古树公园的</w:t>
      </w:r>
      <w:r>
        <w:rPr>
          <w:rFonts w:hint="eastAsia" w:ascii="仿宋_GB2312" w:hAnsi="仿宋_GB2312" w:eastAsia="仿宋_GB2312" w:cs="仿宋_GB2312"/>
          <w:color w:val="auto"/>
          <w:sz w:val="32"/>
          <w:szCs w:val="32"/>
        </w:rPr>
        <w:t>特例。</w:t>
      </w:r>
    </w:p>
    <w:p>
      <w:pPr>
        <w:spacing w:line="580" w:lineRule="exact"/>
        <w:ind w:firstLine="640" w:firstLineChars="200"/>
        <w:rPr>
          <w:rFonts w:ascii="仿宋_GB2312" w:hAnsi="仿宋_GB2312" w:eastAsia="仿宋_GB2312" w:cs="仿宋_GB2312"/>
          <w:color w:val="auto"/>
          <w:sz w:val="32"/>
          <w:szCs w:val="32"/>
        </w:rPr>
      </w:pPr>
    </w:p>
    <w:p>
      <w:pPr>
        <w:pStyle w:val="2"/>
        <w:spacing w:before="0" w:after="0" w:line="580" w:lineRule="exact"/>
        <w:rPr>
          <w:rFonts w:ascii="黑体" w:hAnsi="黑体" w:eastAsia="黑体"/>
          <w:b w:val="0"/>
          <w:bCs w:val="0"/>
          <w:color w:val="auto"/>
          <w:sz w:val="32"/>
          <w:szCs w:val="32"/>
        </w:rPr>
      </w:pPr>
      <w:bookmarkStart w:id="3" w:name="_Toc520445889"/>
      <w:r>
        <w:rPr>
          <w:rFonts w:hint="eastAsia" w:ascii="黑体" w:hAnsi="黑体" w:eastAsia="黑体"/>
          <w:b w:val="0"/>
          <w:bCs w:val="0"/>
          <w:color w:val="auto"/>
          <w:sz w:val="32"/>
          <w:szCs w:val="32"/>
        </w:rPr>
        <w:t>4 总则</w:t>
      </w:r>
      <w:bookmarkEnd w:id="3"/>
    </w:p>
    <w:p>
      <w:pPr>
        <w:spacing w:line="580" w:lineRule="exact"/>
        <w:ind w:firstLine="640" w:firstLineChars="200"/>
        <w:jc w:val="left"/>
        <w:rPr>
          <w:rFonts w:ascii="仿宋_GB2312" w:hAnsi="仿宋_GB2312" w:eastAsia="仿宋_GB2312" w:cs="仿宋_GB2312"/>
          <w:color w:val="auto"/>
          <w:sz w:val="32"/>
          <w:szCs w:val="32"/>
        </w:rPr>
      </w:pPr>
      <w:r>
        <w:rPr>
          <w:rFonts w:ascii="黑体" w:hAnsi="黑体" w:eastAsia="黑体" w:cs="黑体"/>
          <w:color w:val="auto"/>
          <w:sz w:val="32"/>
          <w:szCs w:val="32"/>
        </w:rPr>
        <w:t>4.1</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古树公园规划设计和建设应当坚持保护优先、适度利用、科学管护、持续发展的原则，充分挖掘古树资源的历史、文化、景观、教育、科研等价值，保护与利用相融合，发挥生态效益和社会效益。</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4.2 </w:t>
      </w:r>
      <w:r>
        <w:rPr>
          <w:rFonts w:hint="eastAsia" w:ascii="仿宋_GB2312" w:hAnsi="仿宋_GB2312" w:eastAsia="仿宋_GB2312" w:cs="仿宋_GB2312"/>
          <w:color w:val="auto"/>
          <w:sz w:val="32"/>
          <w:szCs w:val="32"/>
        </w:rPr>
        <w:t>古树公园规划设计和建设应当因地制宜，凸显特色。</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4.3 </w:t>
      </w:r>
      <w:r>
        <w:rPr>
          <w:rFonts w:hint="eastAsia" w:ascii="仿宋_GB2312" w:hAnsi="仿宋_GB2312" w:eastAsia="仿宋_GB2312" w:cs="仿宋_GB2312"/>
          <w:color w:val="auto"/>
          <w:sz w:val="32"/>
          <w:szCs w:val="32"/>
        </w:rPr>
        <w:t>古树公园规划设计和建设应当优先满足公众对古树保护的要求，兼顾文化体验、休闲游憩、科普教育等功能需求。</w:t>
      </w:r>
    </w:p>
    <w:p>
      <w:pPr>
        <w:spacing w:line="58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4.4 </w:t>
      </w:r>
      <w:r>
        <w:rPr>
          <w:rFonts w:hint="eastAsia" w:ascii="仿宋_GB2312" w:hAnsi="仿宋_GB2312" w:eastAsia="仿宋_GB2312" w:cs="仿宋_GB2312"/>
          <w:color w:val="auto"/>
          <w:sz w:val="32"/>
          <w:szCs w:val="32"/>
        </w:rPr>
        <w:t>古树公园规划设计和建设应当符合城乡规划及相关专项规划的要求，并符合安全与防灾的规定。</w:t>
      </w:r>
    </w:p>
    <w:p>
      <w:pPr>
        <w:spacing w:line="580" w:lineRule="exact"/>
        <w:ind w:firstLine="640" w:firstLineChars="200"/>
        <w:jc w:val="left"/>
        <w:rPr>
          <w:rFonts w:ascii="仿宋_GB2312" w:hAnsi="仿宋_GB2312" w:eastAsia="仿宋_GB2312" w:cs="仿宋_GB2312"/>
          <w:color w:val="auto"/>
          <w:sz w:val="32"/>
          <w:szCs w:val="32"/>
        </w:rPr>
      </w:pPr>
      <w:r>
        <w:rPr>
          <w:rFonts w:ascii="黑体" w:hAnsi="黑体" w:eastAsia="黑体" w:cs="黑体"/>
          <w:color w:val="auto"/>
          <w:sz w:val="32"/>
          <w:szCs w:val="32"/>
        </w:rPr>
        <w:t xml:space="preserve">4.5 </w:t>
      </w:r>
      <w:r>
        <w:rPr>
          <w:rFonts w:hint="eastAsia" w:ascii="仿宋_GB2312" w:hAnsi="仿宋_GB2312" w:eastAsia="仿宋_GB2312" w:cs="仿宋_GB2312"/>
          <w:color w:val="auto"/>
          <w:sz w:val="32"/>
          <w:szCs w:val="32"/>
        </w:rPr>
        <w:t>古树公园建设期一般不超过2年。</w:t>
      </w:r>
    </w:p>
    <w:p>
      <w:pPr>
        <w:spacing w:line="580" w:lineRule="exact"/>
        <w:ind w:firstLine="640" w:firstLineChars="200"/>
        <w:rPr>
          <w:rFonts w:ascii="仿宋_GB2312" w:hAnsi="仿宋_GB2312" w:eastAsia="仿宋_GB2312" w:cs="仿宋_GB2312"/>
          <w:color w:val="auto"/>
          <w:sz w:val="32"/>
          <w:szCs w:val="32"/>
        </w:rPr>
      </w:pPr>
    </w:p>
    <w:p>
      <w:pPr>
        <w:pStyle w:val="2"/>
        <w:spacing w:before="0" w:after="0" w:line="580" w:lineRule="exact"/>
        <w:rPr>
          <w:rFonts w:ascii="黑体" w:hAnsi="黑体" w:eastAsia="黑体"/>
          <w:b w:val="0"/>
          <w:bCs w:val="0"/>
          <w:color w:val="auto"/>
          <w:sz w:val="32"/>
          <w:szCs w:val="32"/>
        </w:rPr>
      </w:pPr>
      <w:bookmarkStart w:id="4" w:name="_Toc520445890"/>
      <w:r>
        <w:rPr>
          <w:rFonts w:hint="eastAsia" w:ascii="黑体" w:hAnsi="黑体" w:eastAsia="黑体"/>
          <w:b w:val="0"/>
          <w:bCs w:val="0"/>
          <w:color w:val="auto"/>
          <w:sz w:val="32"/>
          <w:szCs w:val="32"/>
        </w:rPr>
        <w:t>5 基本</w:t>
      </w:r>
      <w:r>
        <w:rPr>
          <w:rFonts w:ascii="黑体" w:hAnsi="黑体" w:eastAsia="黑体"/>
          <w:b w:val="0"/>
          <w:bCs w:val="0"/>
          <w:color w:val="auto"/>
          <w:sz w:val="32"/>
          <w:szCs w:val="32"/>
        </w:rPr>
        <w:t>条件</w:t>
      </w:r>
      <w:bookmarkEnd w:id="4"/>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5.1 </w:t>
      </w:r>
      <w:r>
        <w:rPr>
          <w:rFonts w:hint="eastAsia" w:ascii="仿宋_GB2312" w:hAnsi="仿宋_GB2312" w:eastAsia="仿宋_GB2312" w:cs="仿宋_GB2312"/>
          <w:color w:val="auto"/>
          <w:sz w:val="32"/>
          <w:szCs w:val="32"/>
        </w:rPr>
        <w:t>古树公园面积一般应不小于0.5公顷；面积小于0.5公顷的宜建设古树园。</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5.2 </w:t>
      </w:r>
      <w:r>
        <w:rPr>
          <w:rFonts w:hint="eastAsia" w:ascii="仿宋_GB2312" w:hAnsi="仿宋_GB2312" w:eastAsia="仿宋_GB2312" w:cs="仿宋_GB2312"/>
          <w:color w:val="auto"/>
          <w:sz w:val="32"/>
          <w:szCs w:val="32"/>
        </w:rPr>
        <w:t>古树公园应具备便捷的交通条件。</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5.3 </w:t>
      </w:r>
      <w:r>
        <w:rPr>
          <w:rFonts w:hint="eastAsia" w:ascii="仿宋_GB2312" w:hAnsi="仿宋_GB2312" w:eastAsia="仿宋_GB2312" w:cs="仿宋_GB2312"/>
          <w:color w:val="auto"/>
          <w:sz w:val="32"/>
          <w:szCs w:val="32"/>
        </w:rPr>
        <w:t>古树公园土地权属明晰、无争议。</w:t>
      </w:r>
    </w:p>
    <w:p>
      <w:pPr>
        <w:spacing w:line="580" w:lineRule="exact"/>
        <w:rPr>
          <w:rFonts w:ascii="仿宋_GB2312" w:hAnsi="仿宋_GB2312" w:eastAsia="仿宋_GB2312" w:cs="仿宋_GB2312"/>
          <w:color w:val="auto"/>
          <w:sz w:val="32"/>
          <w:szCs w:val="32"/>
        </w:rPr>
      </w:pPr>
    </w:p>
    <w:p>
      <w:pPr>
        <w:pStyle w:val="2"/>
        <w:spacing w:before="0" w:after="0" w:line="580" w:lineRule="exact"/>
        <w:rPr>
          <w:rFonts w:ascii="黑体" w:hAnsi="黑体" w:eastAsia="黑体"/>
          <w:b w:val="0"/>
          <w:bCs w:val="0"/>
          <w:color w:val="auto"/>
          <w:sz w:val="32"/>
          <w:szCs w:val="32"/>
        </w:rPr>
      </w:pPr>
      <w:bookmarkStart w:id="5" w:name="_Toc520445891"/>
      <w:r>
        <w:rPr>
          <w:rFonts w:hint="eastAsia" w:ascii="黑体" w:hAnsi="黑体" w:eastAsia="黑体"/>
          <w:b w:val="0"/>
          <w:bCs w:val="0"/>
          <w:color w:val="auto"/>
          <w:sz w:val="32"/>
          <w:szCs w:val="32"/>
        </w:rPr>
        <w:t>6 基本要求</w:t>
      </w:r>
      <w:bookmarkEnd w:id="5"/>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6.</w:t>
      </w:r>
      <w:r>
        <w:rPr>
          <w:rFonts w:hint="eastAsia" w:ascii="黑体" w:hAnsi="黑体" w:eastAsia="黑体" w:cs="黑体"/>
          <w:color w:val="auto"/>
          <w:sz w:val="32"/>
          <w:szCs w:val="32"/>
        </w:rPr>
        <w:t>1</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古树公园应根据公园现状条件，确定景区和景点布局、规模与特色。</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6.2 </w:t>
      </w:r>
      <w:r>
        <w:rPr>
          <w:rFonts w:hint="eastAsia" w:ascii="仿宋_GB2312" w:hAnsi="仿宋_GB2312" w:eastAsia="仿宋_GB2312" w:cs="仿宋_GB2312"/>
          <w:color w:val="auto"/>
          <w:sz w:val="32"/>
          <w:szCs w:val="32"/>
        </w:rPr>
        <w:t>古树公园应划定古树严格保护线和外围控制线。</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严格保护线的划定范围：单株为其树冠垂直投影外延5m范围内，群株为其边缘植株树冠外侧垂直投影外延5m连线范围内。</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外围控制线的划定范围：单株为其树冠垂直投影外延5m-20m范围内，群株为其边缘植株树冠外侧垂直投影外延5m-20m连线范围内。</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6.3</w:t>
      </w:r>
      <w:r>
        <w:rPr>
          <w:rFonts w:hint="eastAsia" w:ascii="仿宋_GB2312" w:hAnsi="仿宋_GB2312" w:eastAsia="仿宋_GB2312" w:cs="仿宋_GB2312"/>
          <w:color w:val="auto"/>
          <w:sz w:val="32"/>
          <w:szCs w:val="32"/>
        </w:rPr>
        <w:t>古树公园重点建设古树保护设施，适度建设配套功能性设施。具体应符合表6.3的要求。</w:t>
      </w:r>
    </w:p>
    <w:p>
      <w:pPr>
        <w:spacing w:line="580" w:lineRule="exact"/>
        <w:jc w:val="center"/>
        <w:rPr>
          <w:rFonts w:hint="eastAsia" w:ascii="仿宋_GB2312" w:hAnsi="仿宋_GB2312" w:eastAsia="仿宋_GB2312" w:cs="仿宋_GB2312"/>
          <w:color w:val="auto"/>
          <w:sz w:val="28"/>
          <w:szCs w:val="28"/>
        </w:rPr>
      </w:pPr>
    </w:p>
    <w:p>
      <w:pPr>
        <w:spacing w:line="58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表6.3古树公园建设内容</w:t>
      </w:r>
    </w:p>
    <w:tbl>
      <w:tblPr>
        <w:tblStyle w:val="8"/>
        <w:tblW w:w="924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85"/>
        <w:gridCol w:w="1924"/>
        <w:gridCol w:w="1407"/>
        <w:gridCol w:w="1408"/>
        <w:gridCol w:w="1408"/>
        <w:gridCol w:w="140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4" w:hRule="atLeast"/>
          <w:jc w:val="center"/>
        </w:trPr>
        <w:tc>
          <w:tcPr>
            <w:tcW w:w="1685" w:type="dxa"/>
            <w:vMerge w:val="restart"/>
            <w:vAlign w:val="center"/>
          </w:tcPr>
          <w:p>
            <w:pPr>
              <w:snapToGrid w:val="0"/>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建设内容</w:t>
            </w:r>
          </w:p>
        </w:tc>
        <w:tc>
          <w:tcPr>
            <w:tcW w:w="1924" w:type="dxa"/>
            <w:vMerge w:val="restart"/>
            <w:vAlign w:val="center"/>
          </w:tcPr>
          <w:p>
            <w:pPr>
              <w:snapToGrid w:val="0"/>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古树保护设施</w:t>
            </w:r>
          </w:p>
        </w:tc>
        <w:tc>
          <w:tcPr>
            <w:tcW w:w="5631" w:type="dxa"/>
            <w:gridSpan w:val="4"/>
            <w:vAlign w:val="top"/>
          </w:tcPr>
          <w:p>
            <w:pPr>
              <w:snapToGrid w:val="0"/>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配套功能性设施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5" w:type="dxa"/>
            <w:vMerge w:val="continue"/>
            <w:vAlign w:val="center"/>
          </w:tcPr>
          <w:p>
            <w:pPr>
              <w:snapToGrid w:val="0"/>
              <w:spacing w:line="580" w:lineRule="exact"/>
              <w:jc w:val="center"/>
              <w:rPr>
                <w:rFonts w:ascii="仿宋_GB2312" w:hAnsi="仿宋_GB2312" w:eastAsia="仿宋_GB2312" w:cs="仿宋_GB2312"/>
                <w:bCs/>
                <w:color w:val="auto"/>
                <w:sz w:val="28"/>
                <w:szCs w:val="28"/>
              </w:rPr>
            </w:pPr>
          </w:p>
        </w:tc>
        <w:tc>
          <w:tcPr>
            <w:tcW w:w="1924" w:type="dxa"/>
            <w:vMerge w:val="continue"/>
            <w:vAlign w:val="top"/>
          </w:tcPr>
          <w:p>
            <w:pPr>
              <w:spacing w:line="580" w:lineRule="exact"/>
              <w:jc w:val="center"/>
              <w:rPr>
                <w:rFonts w:ascii="仿宋_GB2312" w:hAnsi="仿宋_GB2312" w:eastAsia="仿宋_GB2312" w:cs="仿宋_GB2312"/>
                <w:bCs/>
                <w:color w:val="auto"/>
                <w:sz w:val="28"/>
                <w:szCs w:val="28"/>
              </w:rPr>
            </w:pPr>
          </w:p>
        </w:tc>
        <w:tc>
          <w:tcPr>
            <w:tcW w:w="1407" w:type="dxa"/>
            <w:vAlign w:val="top"/>
          </w:tcPr>
          <w:p>
            <w:pPr>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游憩</w:t>
            </w:r>
          </w:p>
          <w:p>
            <w:pPr>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设施</w:t>
            </w:r>
          </w:p>
        </w:tc>
        <w:tc>
          <w:tcPr>
            <w:tcW w:w="1408" w:type="dxa"/>
            <w:vAlign w:val="top"/>
          </w:tcPr>
          <w:p>
            <w:pPr>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科普宣教设施</w:t>
            </w:r>
          </w:p>
        </w:tc>
        <w:tc>
          <w:tcPr>
            <w:tcW w:w="1408" w:type="dxa"/>
            <w:vAlign w:val="top"/>
          </w:tcPr>
          <w:p>
            <w:pPr>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公共服务设施</w:t>
            </w:r>
          </w:p>
        </w:tc>
        <w:tc>
          <w:tcPr>
            <w:tcW w:w="1408" w:type="dxa"/>
            <w:vAlign w:val="top"/>
          </w:tcPr>
          <w:p>
            <w:pPr>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基础</w:t>
            </w:r>
          </w:p>
          <w:p>
            <w:pPr>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设施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5"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古树公园</w:t>
            </w:r>
          </w:p>
        </w:tc>
        <w:tc>
          <w:tcPr>
            <w:tcW w:w="1924"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07"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08"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08"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08"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5"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古树园</w:t>
            </w:r>
          </w:p>
        </w:tc>
        <w:tc>
          <w:tcPr>
            <w:tcW w:w="1924"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07"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08"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08"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08" w:type="dxa"/>
            <w:vAlign w:val="top"/>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bl>
    <w:p>
      <w:pPr>
        <w:spacing w:line="580" w:lineRule="exact"/>
        <w:ind w:firstLine="240" w:firstLineChars="100"/>
        <w:rPr>
          <w:rFonts w:ascii="宋体" w:hAnsi="宋体"/>
          <w:color w:val="auto"/>
          <w:sz w:val="24"/>
        </w:rPr>
      </w:pPr>
      <w:r>
        <w:rPr>
          <w:rFonts w:hint="eastAsia" w:ascii="仿宋_GB2312" w:hAnsi="仿宋_GB2312" w:eastAsia="仿宋_GB2312" w:cs="仿宋_GB2312"/>
          <w:color w:val="auto"/>
          <w:sz w:val="24"/>
        </w:rPr>
        <w:t>注：●表示应设，○表示宜设。</w:t>
      </w:r>
    </w:p>
    <w:p>
      <w:pPr>
        <w:spacing w:line="580" w:lineRule="exact"/>
        <w:ind w:firstLine="640" w:firstLineChars="200"/>
        <w:rPr>
          <w:rFonts w:ascii="黑体" w:hAnsi="黑体" w:eastAsia="黑体" w:cs="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ascii="黑体" w:hAnsi="黑体" w:eastAsia="黑体" w:cs="黑体"/>
          <w:color w:val="auto"/>
          <w:sz w:val="32"/>
          <w:szCs w:val="32"/>
        </w:rPr>
        <w:t>6.4</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古树公园内部用地比例应根据陆地面积确定，其绿化、建筑、园路及铺装用地应符合表</w:t>
      </w:r>
      <w:r>
        <w:rPr>
          <w:rFonts w:ascii="仿宋_GB2312" w:hAnsi="仿宋_GB2312" w:eastAsia="仿宋_GB2312" w:cs="仿宋_GB2312"/>
          <w:color w:val="auto"/>
          <w:sz w:val="32"/>
          <w:szCs w:val="32"/>
        </w:rPr>
        <w:t>6.4的要求。</w:t>
      </w:r>
    </w:p>
    <w:p>
      <w:pPr>
        <w:spacing w:line="58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表6.4 古树公园用地比例（%）</w:t>
      </w:r>
    </w:p>
    <w:tbl>
      <w:tblPr>
        <w:tblStyle w:val="8"/>
        <w:tblW w:w="874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78"/>
        <w:gridCol w:w="1791"/>
        <w:gridCol w:w="1480"/>
        <w:gridCol w:w="1725"/>
        <w:gridCol w:w="21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8" w:type="dxa"/>
            <w:vAlign w:val="center"/>
          </w:tcPr>
          <w:p>
            <w:pPr>
              <w:snapToGrid w:val="0"/>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用地类型</w:t>
            </w:r>
          </w:p>
        </w:tc>
        <w:tc>
          <w:tcPr>
            <w:tcW w:w="1791" w:type="dxa"/>
            <w:vAlign w:val="center"/>
          </w:tcPr>
          <w:p>
            <w:pPr>
              <w:snapToGrid w:val="0"/>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绿化</w:t>
            </w:r>
          </w:p>
          <w:p>
            <w:pPr>
              <w:snapToGrid w:val="0"/>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园地</w:t>
            </w:r>
          </w:p>
        </w:tc>
        <w:tc>
          <w:tcPr>
            <w:tcW w:w="1480" w:type="dxa"/>
            <w:vAlign w:val="center"/>
          </w:tcPr>
          <w:p>
            <w:pPr>
              <w:snapToGrid w:val="0"/>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管理建筑  用地</w:t>
            </w:r>
          </w:p>
        </w:tc>
        <w:tc>
          <w:tcPr>
            <w:tcW w:w="1725" w:type="dxa"/>
            <w:vAlign w:val="center"/>
          </w:tcPr>
          <w:p>
            <w:pPr>
              <w:snapToGrid w:val="0"/>
              <w:spacing w:line="58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园路及铺装  用地</w:t>
            </w:r>
          </w:p>
        </w:tc>
        <w:tc>
          <w:tcPr>
            <w:tcW w:w="2168" w:type="dxa"/>
            <w:vAlign w:val="center"/>
          </w:tcPr>
          <w:p>
            <w:pPr>
              <w:snapToGrid w:val="0"/>
              <w:spacing w:line="580" w:lineRule="exact"/>
              <w:jc w:val="center"/>
              <w:rPr>
                <w:rFonts w:ascii="仿宋_GB2312" w:hAnsi="仿宋_GB2312" w:eastAsia="仿宋_GB2312" w:cs="仿宋_GB2312"/>
                <w:bCs/>
                <w:i/>
                <w:color w:val="auto"/>
                <w:sz w:val="28"/>
                <w:szCs w:val="28"/>
              </w:rPr>
            </w:pPr>
            <w:r>
              <w:rPr>
                <w:rFonts w:hint="eastAsia" w:ascii="仿宋_GB2312" w:hAnsi="仿宋_GB2312" w:eastAsia="仿宋_GB2312" w:cs="仿宋_GB2312"/>
                <w:bCs/>
                <w:color w:val="auto"/>
                <w:sz w:val="28"/>
                <w:szCs w:val="28"/>
              </w:rPr>
              <w:t>游览、游憩建筑用地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8" w:type="dxa"/>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古树公园</w:t>
            </w:r>
          </w:p>
        </w:tc>
        <w:tc>
          <w:tcPr>
            <w:tcW w:w="1791" w:type="dxa"/>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65</w:t>
            </w:r>
          </w:p>
        </w:tc>
        <w:tc>
          <w:tcPr>
            <w:tcW w:w="1480" w:type="dxa"/>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0.5</w:t>
            </w:r>
          </w:p>
        </w:tc>
        <w:tc>
          <w:tcPr>
            <w:tcW w:w="1725" w:type="dxa"/>
            <w:vAlign w:val="center"/>
          </w:tcPr>
          <w:p>
            <w:pPr>
              <w:spacing w:line="58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10～20</w:t>
            </w:r>
          </w:p>
        </w:tc>
        <w:tc>
          <w:tcPr>
            <w:tcW w:w="2168" w:type="dxa"/>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78" w:type="dxa"/>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古树园</w:t>
            </w:r>
          </w:p>
        </w:tc>
        <w:tc>
          <w:tcPr>
            <w:tcW w:w="1791" w:type="dxa"/>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65</w:t>
            </w:r>
          </w:p>
        </w:tc>
        <w:tc>
          <w:tcPr>
            <w:tcW w:w="1480" w:type="dxa"/>
            <w:vAlign w:val="center"/>
          </w:tcPr>
          <w:p>
            <w:pPr>
              <w:spacing w:line="58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p>
        </w:tc>
        <w:tc>
          <w:tcPr>
            <w:tcW w:w="1725" w:type="dxa"/>
            <w:vAlign w:val="center"/>
          </w:tcPr>
          <w:p>
            <w:pPr>
              <w:spacing w:line="58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15～30</w:t>
            </w:r>
          </w:p>
        </w:tc>
        <w:tc>
          <w:tcPr>
            <w:tcW w:w="2168" w:type="dxa"/>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2.5</w:t>
            </w:r>
          </w:p>
        </w:tc>
      </w:tr>
    </w:tbl>
    <w:p>
      <w:pPr>
        <w:spacing w:line="580" w:lineRule="exact"/>
        <w:ind w:firstLine="640" w:firstLineChars="200"/>
        <w:rPr>
          <w:rFonts w:hint="eastAsia" w:ascii="黑体" w:hAnsi="黑体" w:eastAsia="黑体" w:cs="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6.5 </w:t>
      </w:r>
      <w:r>
        <w:rPr>
          <w:rFonts w:hint="eastAsia" w:ascii="仿宋_GB2312" w:hAnsi="仿宋_GB2312" w:eastAsia="仿宋_GB2312" w:cs="仿宋_GB2312"/>
          <w:color w:val="auto"/>
          <w:sz w:val="32"/>
          <w:szCs w:val="32"/>
        </w:rPr>
        <w:t>古树公园建设规划文件编制提纲参考附录A。</w:t>
      </w:r>
    </w:p>
    <w:p>
      <w:pPr>
        <w:spacing w:line="580" w:lineRule="exact"/>
        <w:ind w:firstLine="640" w:firstLineChars="200"/>
        <w:rPr>
          <w:rFonts w:ascii="仿宋_GB2312" w:hAnsi="仿宋_GB2312" w:eastAsia="仿宋_GB2312" w:cs="仿宋_GB2312"/>
          <w:color w:val="auto"/>
          <w:sz w:val="32"/>
          <w:szCs w:val="32"/>
        </w:rPr>
      </w:pPr>
    </w:p>
    <w:p>
      <w:pPr>
        <w:pStyle w:val="2"/>
        <w:spacing w:before="0" w:after="0" w:line="580" w:lineRule="exact"/>
        <w:rPr>
          <w:rFonts w:ascii="黑体" w:hAnsi="黑体" w:eastAsia="黑体"/>
          <w:b w:val="0"/>
          <w:bCs w:val="0"/>
          <w:color w:val="auto"/>
          <w:sz w:val="32"/>
          <w:szCs w:val="32"/>
        </w:rPr>
      </w:pPr>
      <w:bookmarkStart w:id="6" w:name="_Toc520445892"/>
      <w:r>
        <w:rPr>
          <w:rFonts w:hint="eastAsia" w:ascii="黑体" w:hAnsi="黑体" w:eastAsia="黑体"/>
          <w:b w:val="0"/>
          <w:bCs w:val="0"/>
          <w:color w:val="auto"/>
          <w:sz w:val="32"/>
          <w:szCs w:val="32"/>
        </w:rPr>
        <w:t>7 古树保护与复壮</w:t>
      </w:r>
      <w:bookmarkEnd w:id="6"/>
    </w:p>
    <w:p>
      <w:pPr>
        <w:spacing w:line="580" w:lineRule="exact"/>
        <w:ind w:firstLine="640" w:firstLineChars="200"/>
        <w:rPr>
          <w:rFonts w:hint="eastAsia" w:ascii="仿宋_GB2312" w:hAnsi="仿宋_GB2312" w:eastAsia="仿宋_GB2312" w:cs="仿宋_GB2312"/>
          <w:b/>
          <w:color w:val="auto"/>
          <w:sz w:val="32"/>
          <w:szCs w:val="32"/>
        </w:rPr>
      </w:pPr>
      <w:r>
        <w:rPr>
          <w:rFonts w:ascii="黑体" w:hAnsi="黑体" w:eastAsia="黑体" w:cs="黑体"/>
          <w:color w:val="auto"/>
          <w:sz w:val="32"/>
          <w:szCs w:val="32"/>
        </w:rPr>
        <w:t xml:space="preserve">7.1 </w:t>
      </w:r>
      <w:r>
        <w:rPr>
          <w:rFonts w:hint="eastAsia" w:ascii="仿宋_GB2312" w:hAnsi="仿宋_GB2312" w:eastAsia="仿宋_GB2312" w:cs="仿宋_GB2312"/>
          <w:color w:val="auto"/>
          <w:sz w:val="32"/>
          <w:szCs w:val="32"/>
        </w:rPr>
        <w:t>古树公园应按相关引用文件要求对古树与环境进行长期监测，适时养护和复壮。</w:t>
      </w:r>
    </w:p>
    <w:p>
      <w:pPr>
        <w:spacing w:line="580" w:lineRule="exact"/>
        <w:ind w:firstLine="640" w:firstLineChars="200"/>
        <w:rPr>
          <w:rFonts w:ascii="仿宋_GB2312" w:hAnsi="仿宋_GB2312" w:eastAsia="仿宋_GB2312" w:cs="仿宋_GB2312"/>
          <w:b/>
          <w:color w:val="auto"/>
          <w:sz w:val="32"/>
          <w:szCs w:val="32"/>
        </w:rPr>
      </w:pPr>
      <w:r>
        <w:rPr>
          <w:rFonts w:hint="eastAsia" w:ascii="黑体" w:hAnsi="黑体" w:eastAsia="黑体" w:cs="黑体"/>
          <w:color w:val="auto"/>
          <w:sz w:val="32"/>
          <w:szCs w:val="32"/>
        </w:rPr>
        <w:t>7.2</w:t>
      </w:r>
      <w:r>
        <w:rPr>
          <w:rFonts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古树名木保护应符合以下要求：</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7.2.1</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严格保护线范围内，除保护及加固设施外，不得设置建筑物、构筑物及架（埋）设各种过境管线，不得栽植缠绕古树的藤本植物；不得设置造成古树于阴影下的高大物体和排泄危及古树的有害水、气设施；不得进行硬底化铺装。</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7.2.2</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外围控制线范围内，应对地下水位、污染物排放等进行监控和管理，禁止开展破坏古树生长环境的人为活动和工程建设行为；影响控制线范围内不得在三个方向（含三个方向）以上新建、改扩建建筑物或设施，必须预留通风透光通道。</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7.3</w:t>
      </w:r>
      <w:r>
        <w:rPr>
          <w:rFonts w:hint="eastAsia" w:ascii="仿宋_GB2312" w:hAnsi="仿宋_GB2312" w:eastAsia="仿宋_GB2312" w:cs="仿宋_GB2312"/>
          <w:color w:val="auto"/>
          <w:sz w:val="32"/>
          <w:szCs w:val="32"/>
        </w:rPr>
        <w:t xml:space="preserve"> 古树保护设施</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7.3.1</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古树保护设施包括保护标志、围栏、棚架、驳岸、树体加固和防雷设施等。</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7.3.2 </w:t>
      </w:r>
      <w:r>
        <w:rPr>
          <w:rFonts w:hint="eastAsia" w:ascii="仿宋_GB2312" w:hAnsi="仿宋_GB2312" w:eastAsia="仿宋_GB2312" w:cs="仿宋_GB2312"/>
          <w:color w:val="auto"/>
          <w:sz w:val="32"/>
          <w:szCs w:val="32"/>
        </w:rPr>
        <w:t>保护标志</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古树名木周围应设立统一的保护标志，如保护标牌、保护宣传牌等。</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7.3.3</w:t>
      </w:r>
      <w:r>
        <w:rPr>
          <w:rFonts w:hint="eastAsia" w:ascii="仿宋_GB2312" w:hAnsi="仿宋_GB2312" w:eastAsia="仿宋_GB2312" w:cs="仿宋_GB2312"/>
          <w:color w:val="auto"/>
          <w:sz w:val="32"/>
          <w:szCs w:val="32"/>
        </w:rPr>
        <w:t xml:space="preserve"> 围栏</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古树名木根系分布区踩踏严重的，应设立保护围栏，围栏高度宜大于1.2m，围栏的式样应与古树名木的周边环境相协调。</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7.3.4</w:t>
      </w:r>
      <w:r>
        <w:rPr>
          <w:rFonts w:hint="eastAsia" w:ascii="仿宋_GB2312" w:hAnsi="仿宋_GB2312" w:eastAsia="仿宋_GB2312" w:cs="仿宋_GB2312"/>
          <w:color w:val="auto"/>
          <w:sz w:val="32"/>
          <w:szCs w:val="32"/>
        </w:rPr>
        <w:t>棚架</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攀援古树名木应搭建棚架。</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7.3.5</w:t>
      </w:r>
      <w:r>
        <w:rPr>
          <w:rFonts w:hint="eastAsia" w:ascii="仿宋_GB2312" w:hAnsi="仿宋_GB2312" w:eastAsia="仿宋_GB2312" w:cs="仿宋_GB2312"/>
          <w:color w:val="auto"/>
          <w:sz w:val="32"/>
          <w:szCs w:val="32"/>
        </w:rPr>
        <w:t>驳岸</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位于河道、池塘边的古树名木，应根据周边环境需要进行护岸加固，可采用石驳、木桩或护岸植物。 </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7.3.6 </w:t>
      </w:r>
      <w:r>
        <w:rPr>
          <w:rFonts w:hint="eastAsia" w:ascii="仿宋_GB2312" w:hAnsi="仿宋_GB2312" w:eastAsia="仿宋_GB2312" w:cs="仿宋_GB2312"/>
          <w:color w:val="auto"/>
          <w:sz w:val="32"/>
          <w:szCs w:val="32"/>
        </w:rPr>
        <w:t>树体加固</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应根据树体主干和主枝倾斜程度、隐蔽树洞情况采用硬支撑、软支撑、活体支撑、铁箍加固和螺纹杆加固等进行树体加固。</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7.3.7</w:t>
      </w:r>
      <w:r>
        <w:rPr>
          <w:rFonts w:hint="eastAsia" w:ascii="仿宋_GB2312" w:hAnsi="仿宋_GB2312" w:eastAsia="仿宋_GB2312" w:cs="仿宋_GB2312"/>
          <w:color w:val="auto"/>
          <w:sz w:val="32"/>
          <w:szCs w:val="32"/>
        </w:rPr>
        <w:t>防雷设施</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古树公园应对潜在雷击危险的古树安装防雷设施。具体办法按相关引用文件的防雷技术规范要求执行。</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7.3.8</w:t>
      </w:r>
      <w:r>
        <w:rPr>
          <w:rFonts w:hint="eastAsia" w:ascii="仿宋_GB2312" w:hAnsi="仿宋_GB2312" w:eastAsia="仿宋_GB2312" w:cs="仿宋_GB2312"/>
          <w:color w:val="auto"/>
          <w:sz w:val="32"/>
          <w:szCs w:val="32"/>
        </w:rPr>
        <w:t xml:space="preserve"> 水位监测</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古树名木附近宜设置固定水位监测设备或人工开挖用于观察或测定地下水位和pH值的水位观测井。观测井深度一般应达到枯水期的水位深度，直径为20-30cm。</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7.4</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古树养护与复壮措施</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7.4.1 </w:t>
      </w:r>
      <w:r>
        <w:rPr>
          <w:rFonts w:hint="eastAsia" w:ascii="仿宋_GB2312" w:hAnsi="仿宋_GB2312" w:eastAsia="仿宋_GB2312" w:cs="仿宋_GB2312"/>
          <w:color w:val="auto"/>
          <w:sz w:val="32"/>
          <w:szCs w:val="32"/>
        </w:rPr>
        <w:t>古树养护措施</w:t>
      </w:r>
    </w:p>
    <w:p>
      <w:pPr>
        <w:spacing w:line="580" w:lineRule="exact"/>
        <w:ind w:firstLine="640" w:firstLineChars="200"/>
        <w:rPr>
          <w:rFonts w:ascii="仿宋" w:hAnsi="仿宋" w:eastAsia="仿宋" w:cs="仿宋_GB2312"/>
          <w:color w:val="auto"/>
          <w:sz w:val="32"/>
          <w:szCs w:val="32"/>
        </w:rPr>
      </w:pPr>
      <w:r>
        <w:rPr>
          <w:rFonts w:hint="eastAsia" w:ascii="仿宋_GB2312" w:hAnsi="仿宋_GB2312" w:eastAsia="仿宋_GB2312" w:cs="仿宋_GB2312"/>
          <w:color w:val="auto"/>
          <w:sz w:val="32"/>
          <w:szCs w:val="32"/>
        </w:rPr>
        <w:t>古树公园应根据古树的生长环境和生长状况实施补水与排水、施肥、有害生物防治、树冠整理、地上环境整治、树体预防保护等日常养护措施，并建立古树日常养护档案。</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7.4.2</w:t>
      </w:r>
      <w:r>
        <w:rPr>
          <w:rFonts w:hint="eastAsia" w:ascii="仿宋_GB2312" w:hAnsi="仿宋_GB2312" w:eastAsia="仿宋_GB2312" w:cs="仿宋_GB2312"/>
          <w:color w:val="auto"/>
          <w:sz w:val="32"/>
          <w:szCs w:val="32"/>
        </w:rPr>
        <w:t xml:space="preserve"> 古树复壮措施</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古树公园应根据需要实施土壤改良、树体损伤、树洞修补和树体加固等复壮措施。</w:t>
      </w:r>
    </w:p>
    <w:p>
      <w:pPr>
        <w:pStyle w:val="2"/>
        <w:spacing w:before="0" w:after="0" w:line="580" w:lineRule="exact"/>
        <w:rPr>
          <w:rFonts w:hint="eastAsia" w:ascii="黑体" w:hAnsi="黑体" w:eastAsia="黑体"/>
          <w:b w:val="0"/>
          <w:bCs w:val="0"/>
          <w:color w:val="auto"/>
          <w:sz w:val="32"/>
          <w:szCs w:val="32"/>
        </w:rPr>
      </w:pPr>
      <w:bookmarkStart w:id="7" w:name="_Toc520445893"/>
    </w:p>
    <w:p>
      <w:pPr>
        <w:pStyle w:val="2"/>
        <w:spacing w:before="0" w:after="0" w:line="580" w:lineRule="exact"/>
        <w:rPr>
          <w:rFonts w:ascii="黑体" w:hAnsi="黑体" w:eastAsia="黑体"/>
          <w:b w:val="0"/>
          <w:bCs w:val="0"/>
          <w:color w:val="auto"/>
          <w:sz w:val="32"/>
          <w:szCs w:val="32"/>
        </w:rPr>
      </w:pPr>
      <w:r>
        <w:rPr>
          <w:rFonts w:hint="eastAsia" w:ascii="黑体" w:hAnsi="黑体" w:eastAsia="黑体"/>
          <w:b w:val="0"/>
          <w:bCs w:val="0"/>
          <w:color w:val="auto"/>
          <w:sz w:val="32"/>
          <w:szCs w:val="32"/>
        </w:rPr>
        <w:t>8 游憩设施</w:t>
      </w:r>
      <w:bookmarkEnd w:id="7"/>
    </w:p>
    <w:p>
      <w:pPr>
        <w:spacing w:line="580" w:lineRule="exact"/>
        <w:ind w:firstLine="640" w:firstLineChars="200"/>
        <w:jc w:val="left"/>
        <w:rPr>
          <w:rFonts w:hint="eastAsia" w:ascii="仿宋_GB2312" w:hAnsi="仿宋_GB2312" w:eastAsia="仿宋_GB2312" w:cs="仿宋_GB2312"/>
          <w:color w:val="auto"/>
          <w:sz w:val="32"/>
          <w:szCs w:val="32"/>
        </w:rPr>
      </w:pPr>
      <w:r>
        <w:rPr>
          <w:rFonts w:ascii="黑体" w:hAnsi="黑体" w:eastAsia="黑体" w:cs="黑体"/>
          <w:color w:val="auto"/>
          <w:sz w:val="32"/>
          <w:szCs w:val="32"/>
        </w:rPr>
        <w:t>8.1</w:t>
      </w:r>
      <w:r>
        <w:rPr>
          <w:rFonts w:hint="eastAsia" w:ascii="仿宋_GB2312" w:hAnsi="仿宋_GB2312" w:eastAsia="仿宋_GB2312" w:cs="仿宋_GB2312"/>
          <w:color w:val="auto"/>
          <w:sz w:val="32"/>
          <w:szCs w:val="32"/>
        </w:rPr>
        <w:t>游憩设施包括亭、台、楼、阁、廊、花架、座椅等建（构</w:t>
      </w:r>
    </w:p>
    <w:p>
      <w:pPr>
        <w:spacing w:line="58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）筑物。</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8.2 </w:t>
      </w:r>
      <w:r>
        <w:rPr>
          <w:rFonts w:hint="eastAsia" w:ascii="仿宋_GB2312" w:hAnsi="仿宋_GB2312" w:eastAsia="仿宋_GB2312" w:cs="仿宋_GB2312"/>
          <w:color w:val="auto"/>
          <w:sz w:val="32"/>
          <w:szCs w:val="32"/>
        </w:rPr>
        <w:t>游憩设施建设应在保护古树资源和不破坏自然环境的前</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提下，因地制宜，因需而设，并与自然环境中的地形地貌、山石、水体、植物等风景资源要素协调。</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8.3</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建（构）筑物</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游览、休憩建筑的室内净高应不小于2.0m；亭、廊、花架、敞厅等的楣子高度应考虑游人通过或赏景的要求；“三废”处理必须与建筑同时设计，不得影响环境卫生和景观。</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8.4 </w:t>
      </w:r>
      <w:r>
        <w:rPr>
          <w:rFonts w:hint="eastAsia" w:ascii="仿宋_GB2312" w:hAnsi="仿宋_GB2312" w:eastAsia="仿宋_GB2312" w:cs="仿宋_GB2312"/>
          <w:color w:val="auto"/>
          <w:sz w:val="32"/>
          <w:szCs w:val="32"/>
        </w:rPr>
        <w:t>台阶、踏步</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游人通行量较多的建筑室外台阶宽度宜不小于1.5m；踏步宽度宜不小于30cm，踏步高度宜不大于16cm；侧方高差大于1.0m的台阶，应设护栏设施。</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8.5 </w:t>
      </w:r>
      <w:r>
        <w:rPr>
          <w:rFonts w:hint="eastAsia" w:ascii="仿宋_GB2312" w:hAnsi="仿宋_GB2312" w:eastAsia="仿宋_GB2312" w:cs="仿宋_GB2312"/>
          <w:color w:val="auto"/>
          <w:sz w:val="32"/>
          <w:szCs w:val="32"/>
        </w:rPr>
        <w:t>护栏设施</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建筑内部和外缘，凡游人正常活动范围边缘临空高差大于1.0m处，应设置护栏设施，其高度应大于1.2m；护栏设施必须坚固耐久且不易攀登。</w:t>
      </w:r>
    </w:p>
    <w:p>
      <w:pPr>
        <w:spacing w:line="580" w:lineRule="exact"/>
        <w:rPr>
          <w:rFonts w:ascii="黑体" w:hAnsi="黑体" w:eastAsia="黑体"/>
          <w:color w:val="auto"/>
          <w:sz w:val="32"/>
          <w:szCs w:val="32"/>
        </w:rPr>
      </w:pPr>
    </w:p>
    <w:p>
      <w:pPr>
        <w:pStyle w:val="2"/>
        <w:spacing w:before="0" w:after="0" w:line="580" w:lineRule="exact"/>
        <w:rPr>
          <w:rFonts w:ascii="黑体" w:hAnsi="黑体" w:eastAsia="黑体"/>
          <w:b w:val="0"/>
          <w:bCs w:val="0"/>
          <w:color w:val="auto"/>
          <w:sz w:val="32"/>
          <w:szCs w:val="32"/>
        </w:rPr>
      </w:pPr>
      <w:bookmarkStart w:id="8" w:name="_Toc520445894"/>
      <w:r>
        <w:rPr>
          <w:rFonts w:hint="eastAsia" w:ascii="黑体" w:hAnsi="黑体" w:eastAsia="黑体"/>
          <w:b w:val="0"/>
          <w:bCs w:val="0"/>
          <w:color w:val="auto"/>
          <w:sz w:val="32"/>
          <w:szCs w:val="32"/>
        </w:rPr>
        <w:t>9 科普宣教设施</w:t>
      </w:r>
      <w:bookmarkEnd w:id="8"/>
    </w:p>
    <w:p>
      <w:pPr>
        <w:spacing w:line="580" w:lineRule="exact"/>
        <w:ind w:firstLine="640" w:firstLineChars="200"/>
        <w:rPr>
          <w:rFonts w:ascii="仿宋_GB2312" w:hAnsi="仿宋_GB2312" w:eastAsia="仿宋_GB2312" w:cs="仿宋_GB2312"/>
          <w:color w:val="auto"/>
          <w:sz w:val="32"/>
          <w:szCs w:val="32"/>
        </w:rPr>
      </w:pPr>
      <w:r>
        <w:rPr>
          <w:rFonts w:ascii="黑体" w:hAnsi="黑体" w:eastAsia="黑体" w:cs="黑体"/>
          <w:color w:val="auto"/>
          <w:sz w:val="32"/>
          <w:szCs w:val="32"/>
        </w:rPr>
        <w:t xml:space="preserve">9.1 </w:t>
      </w:r>
      <w:r>
        <w:rPr>
          <w:rFonts w:ascii="仿宋_GB2312" w:hAnsi="仿宋_GB2312" w:eastAsia="仿宋_GB2312" w:cs="仿宋_GB2312"/>
          <w:color w:val="auto"/>
          <w:sz w:val="32"/>
          <w:szCs w:val="32"/>
        </w:rPr>
        <w:t>科普宣教设施包括</w:t>
      </w:r>
      <w:r>
        <w:rPr>
          <w:rFonts w:hint="eastAsia" w:ascii="仿宋_GB2312" w:hAnsi="仿宋_GB2312" w:eastAsia="仿宋_GB2312" w:cs="仿宋_GB2312"/>
          <w:color w:val="auto"/>
          <w:sz w:val="32"/>
          <w:szCs w:val="32"/>
        </w:rPr>
        <w:t>科普标志牌、生态宣传专栏和科普宣教中心。</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9.2 </w:t>
      </w:r>
      <w:r>
        <w:rPr>
          <w:rFonts w:hint="eastAsia" w:ascii="仿宋_GB2312" w:hAnsi="仿宋_GB2312" w:eastAsia="仿宋_GB2312" w:cs="仿宋_GB2312"/>
          <w:color w:val="auto"/>
          <w:sz w:val="32"/>
          <w:szCs w:val="32"/>
        </w:rPr>
        <w:t>科普标志牌</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古树公园应对公园内的古树、人文景观和其它自然景观设立科普标识牌，有条件的可配备音频、音像等电子解说设施。</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9.3 </w:t>
      </w:r>
      <w:r>
        <w:rPr>
          <w:rFonts w:hint="eastAsia" w:ascii="仿宋_GB2312" w:hAnsi="仿宋_GB2312" w:eastAsia="仿宋_GB2312" w:cs="仿宋_GB2312"/>
          <w:color w:val="auto"/>
          <w:sz w:val="32"/>
          <w:szCs w:val="32"/>
        </w:rPr>
        <w:t>生态宣传专栏</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在出入口、广场、服务点等游人集中分布区域宜设置生态宣传专栏，公告古树名木保护法规、政策及古树保护知识与生态环境保护知识等信息。</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9.4</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科普宣教中心</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有条件的古树公园可建设科普宣教中心。</w:t>
      </w:r>
    </w:p>
    <w:p>
      <w:pPr>
        <w:spacing w:line="580" w:lineRule="exact"/>
        <w:ind w:firstLine="640" w:firstLineChars="200"/>
        <w:rPr>
          <w:rFonts w:ascii="仿宋_GB2312" w:hAnsi="仿宋_GB2312" w:eastAsia="仿宋_GB2312" w:cs="仿宋_GB2312"/>
          <w:color w:val="auto"/>
          <w:sz w:val="32"/>
          <w:szCs w:val="32"/>
        </w:rPr>
      </w:pPr>
    </w:p>
    <w:p>
      <w:pPr>
        <w:pStyle w:val="2"/>
        <w:spacing w:before="0" w:after="0" w:line="580" w:lineRule="exact"/>
        <w:rPr>
          <w:rFonts w:ascii="黑体" w:hAnsi="黑体" w:eastAsia="黑体"/>
          <w:b w:val="0"/>
          <w:bCs w:val="0"/>
          <w:color w:val="auto"/>
          <w:sz w:val="32"/>
          <w:szCs w:val="32"/>
        </w:rPr>
      </w:pPr>
      <w:bookmarkStart w:id="9" w:name="_Toc520445895"/>
      <w:r>
        <w:rPr>
          <w:rFonts w:hint="eastAsia" w:ascii="黑体" w:hAnsi="黑体" w:eastAsia="黑体"/>
          <w:b w:val="0"/>
          <w:bCs w:val="0"/>
          <w:color w:val="auto"/>
          <w:sz w:val="32"/>
          <w:szCs w:val="32"/>
        </w:rPr>
        <w:t>10 公共服务设施</w:t>
      </w:r>
      <w:bookmarkEnd w:id="9"/>
    </w:p>
    <w:p>
      <w:pPr>
        <w:spacing w:line="580" w:lineRule="exact"/>
        <w:ind w:firstLine="640" w:firstLineChars="200"/>
        <w:rPr>
          <w:rFonts w:ascii="仿宋_GB2312" w:hAnsi="仿宋_GB2312" w:eastAsia="仿宋_GB2312" w:cs="仿宋_GB2312"/>
          <w:b/>
          <w:color w:val="auto"/>
          <w:sz w:val="32"/>
          <w:szCs w:val="32"/>
        </w:rPr>
      </w:pPr>
      <w:r>
        <w:rPr>
          <w:rFonts w:ascii="黑体" w:hAnsi="黑体" w:eastAsia="黑体" w:cs="黑体"/>
          <w:color w:val="auto"/>
          <w:sz w:val="32"/>
          <w:szCs w:val="32"/>
        </w:rPr>
        <w:t xml:space="preserve">10.1 </w:t>
      </w:r>
      <w:r>
        <w:rPr>
          <w:rFonts w:hint="eastAsia" w:ascii="仿宋_GB2312" w:hAnsi="仿宋_GB2312" w:eastAsia="仿宋_GB2312" w:cs="仿宋_GB2312"/>
          <w:color w:val="auto"/>
          <w:sz w:val="32"/>
          <w:szCs w:val="32"/>
        </w:rPr>
        <w:t>公共服务设施包括游客服务设施、导游设施、公共厕所、出入口和治安监控等。</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10.2</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游客服务设施</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10.2.1 </w:t>
      </w:r>
      <w:r>
        <w:rPr>
          <w:rFonts w:hint="eastAsia" w:ascii="仿宋_GB2312" w:hAnsi="仿宋_GB2312" w:eastAsia="仿宋_GB2312" w:cs="仿宋_GB2312"/>
          <w:color w:val="auto"/>
          <w:sz w:val="32"/>
          <w:szCs w:val="32"/>
        </w:rPr>
        <w:t>古树公园占地面积大于1.0公顷的，应配置综合管理用房和服务点。管理用房是提供信息咨询、物品寄存、游客休息和开展公园日常管理的场所，建筑面积以40-60m</w:t>
      </w:r>
      <w:r>
        <w:rPr>
          <w:rFonts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为宜。服务点是为游客提供饮水、商品零售和信息咨询等服务的场所，可考虑与管理用房结合设置，建筑面积以10-15m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为宜。</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古树公园小于1.0公顷的，可根据需要配置管理用房或服务点。</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10.2.2</w:t>
      </w:r>
      <w:r>
        <w:rPr>
          <w:rFonts w:hint="eastAsia" w:ascii="仿宋_GB2312" w:hAnsi="仿宋_GB2312" w:eastAsia="仿宋_GB2312" w:cs="仿宋_GB2312"/>
          <w:color w:val="auto"/>
          <w:sz w:val="32"/>
          <w:szCs w:val="32"/>
        </w:rPr>
        <w:t>游客服务设施建筑宜不高于2层。</w:t>
      </w:r>
    </w:p>
    <w:p>
      <w:pPr>
        <w:spacing w:line="580" w:lineRule="exact"/>
        <w:ind w:firstLine="64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10.3 </w:t>
      </w:r>
      <w:r>
        <w:rPr>
          <w:rFonts w:hint="eastAsia" w:ascii="仿宋_GB2312" w:hAnsi="仿宋_GB2312" w:eastAsia="仿宋_GB2312" w:cs="仿宋_GB2312"/>
          <w:color w:val="auto"/>
          <w:sz w:val="32"/>
          <w:szCs w:val="32"/>
        </w:rPr>
        <w:t>导游设施</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10.3.1</w:t>
      </w:r>
      <w:r>
        <w:rPr>
          <w:rFonts w:hint="eastAsia" w:ascii="仿宋_GB2312" w:hAnsi="仿宋_GB2312" w:eastAsia="仿宋_GB2312" w:cs="仿宋_GB2312"/>
          <w:color w:val="auto"/>
          <w:sz w:val="32"/>
          <w:szCs w:val="32"/>
        </w:rPr>
        <w:t>古树公园应在出入口、主要景点、园路端点、危险地段和其它人流聚集区域设置明显的导游标志，以示界限、引导方向、阐述园规、介绍情况、警示信息。</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10.3.2</w:t>
      </w:r>
      <w:r>
        <w:rPr>
          <w:rFonts w:hint="eastAsia" w:ascii="仿宋_GB2312" w:hAnsi="仿宋_GB2312" w:eastAsia="仿宋_GB2312" w:cs="仿宋_GB2312"/>
          <w:color w:val="auto"/>
          <w:sz w:val="32"/>
          <w:szCs w:val="32"/>
        </w:rPr>
        <w:t>导游图（牌）、指示牌、标志牌、警示牌等导游设施设计应遵循</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“简洁、美观、实用”的原则。形式应统一协调，并体现古树公园特色。</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10.3.3</w:t>
      </w:r>
      <w:r>
        <w:rPr>
          <w:rFonts w:ascii="仿宋_GB2312" w:hAnsi="仿宋_GB2312" w:eastAsia="仿宋_GB2312" w:cs="仿宋_GB2312"/>
          <w:color w:val="auto"/>
          <w:sz w:val="32"/>
          <w:szCs w:val="32"/>
        </w:rPr>
        <w:t>导游设施材料应选择</w:t>
      </w:r>
      <w:r>
        <w:rPr>
          <w:rFonts w:hint="eastAsia" w:ascii="仿宋_GB2312" w:hAnsi="仿宋_GB2312" w:eastAsia="仿宋_GB2312" w:cs="仿宋_GB2312"/>
          <w:color w:val="auto"/>
          <w:sz w:val="32"/>
          <w:szCs w:val="32"/>
        </w:rPr>
        <w:t>环保、</w:t>
      </w:r>
      <w:r>
        <w:rPr>
          <w:rFonts w:ascii="仿宋_GB2312" w:hAnsi="仿宋_GB2312" w:eastAsia="仿宋_GB2312" w:cs="仿宋_GB2312"/>
          <w:color w:val="auto"/>
          <w:sz w:val="32"/>
          <w:szCs w:val="32"/>
        </w:rPr>
        <w:t>耐用的材料。</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10.3.4</w:t>
      </w:r>
      <w:r>
        <w:rPr>
          <w:rFonts w:ascii="仿宋_GB2312" w:hAnsi="仿宋_GB2312" w:eastAsia="仿宋_GB2312" w:cs="仿宋_GB2312"/>
          <w:color w:val="auto"/>
          <w:sz w:val="32"/>
          <w:szCs w:val="32"/>
        </w:rPr>
        <w:t>导游图（牌）、指示牌、标志牌、警示牌的图形符号应符合</w:t>
      </w:r>
      <w:r>
        <w:rPr>
          <w:rFonts w:hint="eastAsia" w:ascii="仿宋_GB2312" w:hAnsi="仿宋_GB2312" w:eastAsia="仿宋_GB2312" w:cs="仿宋_GB2312"/>
          <w:color w:val="auto"/>
          <w:sz w:val="32"/>
          <w:szCs w:val="32"/>
        </w:rPr>
        <w:t>相关引用文件的规定。</w:t>
      </w:r>
    </w:p>
    <w:p>
      <w:pPr>
        <w:spacing w:line="580" w:lineRule="exact"/>
        <w:ind w:firstLine="640"/>
        <w:rPr>
          <w:rFonts w:hint="eastAsia" w:ascii="仿宋_GB2312" w:hAnsi="仿宋_GB2312" w:eastAsia="仿宋_GB2312" w:cs="仿宋_GB2312"/>
          <w:color w:val="auto"/>
          <w:sz w:val="32"/>
          <w:szCs w:val="32"/>
        </w:rPr>
      </w:pPr>
      <w:r>
        <w:rPr>
          <w:rFonts w:ascii="黑体" w:hAnsi="黑体" w:eastAsia="黑体" w:cs="黑体"/>
          <w:color w:val="auto"/>
          <w:sz w:val="32"/>
          <w:szCs w:val="32"/>
        </w:rPr>
        <w:t>10.</w:t>
      </w:r>
      <w:r>
        <w:rPr>
          <w:rFonts w:hint="eastAsia" w:ascii="黑体" w:hAnsi="黑体" w:eastAsia="黑体" w:cs="黑体"/>
          <w:color w:val="auto"/>
          <w:sz w:val="32"/>
          <w:szCs w:val="32"/>
        </w:rPr>
        <w:t>4</w:t>
      </w:r>
      <w:r>
        <w:rPr>
          <w:rFonts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公共厕所</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古树公园应按游客规模的2%～5%设置厕所蹲位；男女蹲位比例宜为1:2～1:3；厕所服务半径应不超过250m；受条件限制的公园可考虑男女厕共用；建成区古树公园应满足特殊人群使用要求，满足无障碍通行条件。</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10.</w:t>
      </w:r>
      <w:r>
        <w:rPr>
          <w:rFonts w:hint="eastAsia" w:ascii="黑体" w:hAnsi="黑体" w:eastAsia="黑体" w:cs="黑体"/>
          <w:color w:val="auto"/>
          <w:sz w:val="32"/>
          <w:szCs w:val="32"/>
        </w:rPr>
        <w:t>5</w:t>
      </w:r>
      <w:r>
        <w:rPr>
          <w:rFonts w:hint="eastAsia" w:ascii="仿宋_GB2312" w:hAnsi="仿宋_GB2312" w:eastAsia="仿宋_GB2312" w:cs="仿宋_GB2312"/>
          <w:color w:val="auto"/>
          <w:sz w:val="32"/>
          <w:szCs w:val="32"/>
        </w:rPr>
        <w:t>出入口</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古树公园应根据外部交通条件和内部布局确定出入口位置，并根据需要确定出入口集散广场、停车场和自行车存放处的位置和规模。</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10.</w:t>
      </w:r>
      <w:r>
        <w:rPr>
          <w:rFonts w:hint="eastAsia" w:ascii="黑体" w:hAnsi="黑体" w:eastAsia="黑体" w:cs="黑体"/>
          <w:color w:val="auto"/>
          <w:sz w:val="32"/>
          <w:szCs w:val="32"/>
        </w:rPr>
        <w:t>6</w:t>
      </w:r>
      <w:r>
        <w:rPr>
          <w:rFonts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治安监控</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古树公园应根据需要设置治安监控设备，公园出入口应标志紧急救援电话。</w:t>
      </w:r>
      <w:bookmarkStart w:id="10" w:name="_Toc520445896"/>
    </w:p>
    <w:p>
      <w:pPr>
        <w:spacing w:line="580" w:lineRule="exact"/>
        <w:rPr>
          <w:rFonts w:hint="eastAsia" w:ascii="仿宋_GB2312" w:hAnsi="仿宋_GB2312" w:eastAsia="仿宋_GB2312" w:cs="仿宋_GB2312"/>
          <w:color w:val="auto"/>
          <w:sz w:val="32"/>
          <w:szCs w:val="32"/>
        </w:rPr>
      </w:pPr>
    </w:p>
    <w:p>
      <w:pPr>
        <w:spacing w:line="580" w:lineRule="exact"/>
        <w:rPr>
          <w:rFonts w:ascii="黑体" w:hAnsi="黑体" w:eastAsia="黑体" w:cs="黑体"/>
          <w:color w:val="auto"/>
          <w:sz w:val="32"/>
          <w:szCs w:val="32"/>
        </w:rPr>
      </w:pPr>
      <w:r>
        <w:rPr>
          <w:rFonts w:hint="eastAsia" w:ascii="黑体" w:hAnsi="黑体" w:eastAsia="黑体" w:cs="黑体"/>
          <w:color w:val="auto"/>
          <w:sz w:val="32"/>
          <w:szCs w:val="32"/>
        </w:rPr>
        <w:t>11 基础设施</w:t>
      </w:r>
      <w:bookmarkEnd w:id="10"/>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11.1 </w:t>
      </w:r>
      <w:r>
        <w:rPr>
          <w:rFonts w:hint="eastAsia" w:ascii="仿宋_GB2312" w:hAnsi="仿宋_GB2312" w:eastAsia="仿宋_GB2312" w:cs="仿宋_GB2312"/>
          <w:color w:val="auto"/>
          <w:sz w:val="32"/>
          <w:szCs w:val="32"/>
        </w:rPr>
        <w:t>古树公园基础设施包括园路、照明、给排水和供电等。</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11.2 </w:t>
      </w:r>
      <w:r>
        <w:rPr>
          <w:rFonts w:hint="eastAsia" w:ascii="仿宋_GB2312" w:hAnsi="仿宋_GB2312" w:eastAsia="仿宋_GB2312" w:cs="仿宋_GB2312"/>
          <w:color w:val="auto"/>
          <w:sz w:val="32"/>
          <w:szCs w:val="32"/>
        </w:rPr>
        <w:t>园路</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11.2.1</w:t>
      </w:r>
      <w:r>
        <w:rPr>
          <w:rFonts w:hint="eastAsia" w:ascii="仿宋_GB2312" w:hAnsi="仿宋_GB2312" w:eastAsia="仿宋_GB2312" w:cs="仿宋_GB2312"/>
          <w:color w:val="auto"/>
          <w:sz w:val="32"/>
          <w:szCs w:val="32"/>
        </w:rPr>
        <w:t>应根据古树公园的规模、游览活动特点和古树资源管护等需求，确定园路走向、类型和铺装材质。</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11.2.2 </w:t>
      </w:r>
      <w:r>
        <w:rPr>
          <w:rFonts w:hint="eastAsia" w:ascii="仿宋_GB2312" w:hAnsi="仿宋_GB2312" w:eastAsia="仿宋_GB2312" w:cs="仿宋_GB2312"/>
          <w:color w:val="auto"/>
          <w:sz w:val="32"/>
          <w:szCs w:val="32"/>
        </w:rPr>
        <w:t>园路类型包括车行道、绿道、主要步行道和次要步行道。面积小于10公顷的古树公园不设置车行道。园路宽度宜符合表11.2.2的要求。</w:t>
      </w:r>
    </w:p>
    <w:p>
      <w:pPr>
        <w:spacing w:line="58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表11.2.2 园路类型和宽度设置</w:t>
      </w:r>
    </w:p>
    <w:tbl>
      <w:tblPr>
        <w:tblStyle w:val="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890"/>
        <w:gridCol w:w="1890"/>
        <w:gridCol w:w="189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2"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道路类型</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车行道</w:t>
            </w:r>
          </w:p>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宽度（m）</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绿道</w:t>
            </w:r>
          </w:p>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宽度（m）</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主要步行道宽度（m）</w:t>
            </w:r>
          </w:p>
        </w:tc>
        <w:tc>
          <w:tcPr>
            <w:tcW w:w="1888"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次要步行道宽度（m）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2"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古树公园</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3.5-5.0</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1.5-3.5</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1.5-3.0</w:t>
            </w:r>
          </w:p>
        </w:tc>
        <w:tc>
          <w:tcPr>
            <w:tcW w:w="1888"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2"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古树园</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890"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1.0-2.0</w:t>
            </w:r>
          </w:p>
        </w:tc>
        <w:tc>
          <w:tcPr>
            <w:tcW w:w="1888" w:type="dxa"/>
            <w:vAlign w:val="center"/>
          </w:tcPr>
          <w:p>
            <w:pPr>
              <w:snapToGrid w:val="0"/>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bl>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11.2.3</w:t>
      </w:r>
      <w:r>
        <w:rPr>
          <w:rFonts w:hint="eastAsia" w:ascii="仿宋_GB2312" w:hAnsi="仿宋_GB2312" w:eastAsia="仿宋_GB2312" w:cs="仿宋_GB2312"/>
          <w:color w:val="auto"/>
          <w:sz w:val="32"/>
          <w:szCs w:val="32"/>
        </w:rPr>
        <w:t>园路一般宜采用环式园路系统，带状公园宜采用条带式园路系统；主要园路应具有组织景观、引导游览的作用，易于识别方向；园路建设应减少对古树群落的分割，以保证古树群落景观的完整性。</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11.2.4</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铺装材料宜采用生态环保材料，透水、透气铺砌形式的面积应大于铺装总面积的60%。</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11.3 </w:t>
      </w:r>
      <w:r>
        <w:rPr>
          <w:rFonts w:hint="eastAsia" w:ascii="仿宋_GB2312" w:hAnsi="仿宋_GB2312" w:eastAsia="仿宋_GB2312" w:cs="仿宋_GB2312"/>
          <w:color w:val="auto"/>
          <w:sz w:val="32"/>
          <w:szCs w:val="32"/>
        </w:rPr>
        <w:t>照明</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11.3.1</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照明设施设计应考虑位置、高度、照度等，不应影响野生动物的生活习性与栖息。</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11.3.2</w:t>
      </w:r>
      <w:r>
        <w:rPr>
          <w:rFonts w:ascii="仿宋_GB2312" w:hAnsi="仿宋_GB2312" w:eastAsia="仿宋_GB2312" w:cs="仿宋_GB2312"/>
          <w:color w:val="auto"/>
          <w:sz w:val="32"/>
          <w:szCs w:val="32"/>
        </w:rPr>
        <w:t>照明灯具应节能，有条件的公园可采用太阳能灯具。</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11.4 </w:t>
      </w:r>
      <w:r>
        <w:rPr>
          <w:rFonts w:hint="eastAsia" w:ascii="仿宋_GB2312" w:hAnsi="仿宋_GB2312" w:eastAsia="仿宋_GB2312" w:cs="仿宋_GB2312"/>
          <w:color w:val="auto"/>
          <w:sz w:val="32"/>
          <w:szCs w:val="32"/>
        </w:rPr>
        <w:t>给排水</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11.4.</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公园应优先考虑就近接入市政给水管网，根据各类设施的生活用水、绿化用水、消防用水、卫生用水、水景补水等需要进行供水管网布置和配套工程设计。</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11.4.2</w:t>
      </w:r>
      <w:r>
        <w:rPr>
          <w:rFonts w:hint="eastAsia" w:ascii="仿宋_GB2312" w:hAnsi="仿宋_GB2312" w:eastAsia="仿宋_GB2312" w:cs="仿宋_GB2312"/>
          <w:color w:val="auto"/>
          <w:sz w:val="32"/>
          <w:szCs w:val="32"/>
        </w:rPr>
        <w:t>利用地表水或地下水作为水源时，用水水源须符合《地表水环境质量标准》（GB3838）和《生活饮用水卫生标准》（GB5749）的规定。</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11.4.3</w:t>
      </w:r>
      <w:r>
        <w:rPr>
          <w:rFonts w:hint="eastAsia" w:ascii="仿宋_GB2312" w:hAnsi="仿宋_GB2312" w:eastAsia="仿宋_GB2312" w:cs="仿宋_GB2312"/>
          <w:color w:val="auto"/>
          <w:sz w:val="32"/>
          <w:szCs w:val="32"/>
        </w:rPr>
        <w:t xml:space="preserve"> 排水应实行雨污分流，生活污水应尽量接入城市污水处理系统，不能接入的应经处理达标后排放。</w:t>
      </w:r>
      <w:r>
        <w:rPr>
          <w:rFonts w:hint="eastAsia" w:ascii="仿宋_GB2312" w:hAnsi="仿宋_GB2312" w:eastAsia="仿宋_GB2312" w:cs="仿宋_GB2312"/>
          <w:color w:val="auto"/>
          <w:sz w:val="32"/>
          <w:szCs w:val="32"/>
        </w:rPr>
        <w:tab/>
      </w:r>
    </w:p>
    <w:p>
      <w:pPr>
        <w:spacing w:line="580" w:lineRule="exact"/>
        <w:ind w:firstLine="640"/>
        <w:rPr>
          <w:rFonts w:hint="eastAsia" w:ascii="仿宋_GB2312" w:hAnsi="仿宋_GB2312" w:eastAsia="仿宋_GB2312" w:cs="仿宋_GB2312"/>
          <w:color w:val="auto"/>
          <w:sz w:val="32"/>
          <w:szCs w:val="32"/>
        </w:rPr>
      </w:pPr>
      <w:r>
        <w:rPr>
          <w:rFonts w:ascii="黑体" w:hAnsi="黑体" w:eastAsia="黑体" w:cs="黑体"/>
          <w:color w:val="auto"/>
          <w:sz w:val="32"/>
          <w:szCs w:val="32"/>
        </w:rPr>
        <w:t xml:space="preserve">11.5 </w:t>
      </w:r>
      <w:r>
        <w:rPr>
          <w:rFonts w:hint="eastAsia" w:ascii="仿宋_GB2312" w:hAnsi="仿宋_GB2312" w:eastAsia="仿宋_GB2312" w:cs="仿宋_GB2312"/>
          <w:color w:val="auto"/>
          <w:sz w:val="32"/>
          <w:szCs w:val="32"/>
        </w:rPr>
        <w:t>供电</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11.5.1</w:t>
      </w:r>
      <w:r>
        <w:rPr>
          <w:rFonts w:hint="eastAsia" w:ascii="仿宋_GB2312" w:hAnsi="仿宋_GB2312" w:eastAsia="仿宋_GB2312" w:cs="仿宋_GB2312"/>
          <w:color w:val="auto"/>
          <w:sz w:val="32"/>
          <w:szCs w:val="32"/>
        </w:rPr>
        <w:t>供电应就近接入市政电网。</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11.5.2</w:t>
      </w:r>
      <w:r>
        <w:rPr>
          <w:rFonts w:hint="eastAsia" w:ascii="仿宋_GB2312" w:hAnsi="仿宋_GB2312" w:eastAsia="仿宋_GB2312" w:cs="仿宋_GB2312"/>
          <w:color w:val="auto"/>
          <w:sz w:val="32"/>
          <w:szCs w:val="32"/>
        </w:rPr>
        <w:t>古树公园电力线路宜埋地敷设，一般不宜设置架空线，必须设置架空线时，其选线应避开主要景点和游人密集区，不得破坏景观和影响树木生长。</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11.5.</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供电房、配电房、配电箱等设施宜设在非游览地段或隐蔽处。</w:t>
      </w:r>
    </w:p>
    <w:p>
      <w:pPr>
        <w:spacing w:line="580" w:lineRule="exact"/>
        <w:ind w:firstLine="640" w:firstLineChars="200"/>
        <w:rPr>
          <w:rFonts w:ascii="仿宋_GB2312" w:hAnsi="仿宋_GB2312" w:eastAsia="仿宋_GB2312" w:cs="仿宋_GB2312"/>
          <w:color w:val="auto"/>
          <w:sz w:val="32"/>
          <w:szCs w:val="32"/>
        </w:rPr>
      </w:pPr>
    </w:p>
    <w:p>
      <w:pPr>
        <w:pStyle w:val="2"/>
        <w:spacing w:before="0" w:after="0" w:line="580" w:lineRule="exact"/>
        <w:rPr>
          <w:rFonts w:ascii="黑体" w:hAnsi="黑体" w:eastAsia="黑体" w:cs="黑体"/>
          <w:b w:val="0"/>
          <w:bCs w:val="0"/>
          <w:color w:val="auto"/>
          <w:sz w:val="32"/>
          <w:szCs w:val="32"/>
        </w:rPr>
      </w:pPr>
      <w:bookmarkStart w:id="11" w:name="_Toc520445897"/>
      <w:r>
        <w:rPr>
          <w:rFonts w:ascii="黑体" w:hAnsi="黑体" w:eastAsia="黑体" w:cs="黑体"/>
          <w:b w:val="0"/>
          <w:bCs w:val="0"/>
          <w:color w:val="auto"/>
          <w:sz w:val="32"/>
          <w:szCs w:val="32"/>
        </w:rPr>
        <w:t>12</w:t>
      </w:r>
      <w:bookmarkEnd w:id="11"/>
      <w:r>
        <w:rPr>
          <w:rFonts w:hint="eastAsia" w:ascii="黑体" w:hAnsi="黑体" w:eastAsia="黑体" w:cs="黑体"/>
          <w:b w:val="0"/>
          <w:bCs w:val="0"/>
          <w:color w:val="auto"/>
          <w:sz w:val="32"/>
          <w:szCs w:val="32"/>
        </w:rPr>
        <w:t xml:space="preserve"> 绿化种植</w:t>
      </w:r>
    </w:p>
    <w:p>
      <w:pPr>
        <w:spacing w:line="580" w:lineRule="exact"/>
        <w:ind w:firstLine="640" w:firstLineChars="200"/>
        <w:rPr>
          <w:rFonts w:ascii="仿宋_GB2312" w:hAnsi="仿宋_GB2312" w:eastAsia="仿宋_GB2312" w:cs="仿宋_GB2312"/>
          <w:color w:val="auto"/>
          <w:sz w:val="32"/>
          <w:szCs w:val="32"/>
        </w:rPr>
      </w:pPr>
      <w:r>
        <w:rPr>
          <w:rFonts w:ascii="黑体" w:hAnsi="黑体" w:eastAsia="黑体" w:cs="黑体"/>
          <w:color w:val="auto"/>
          <w:sz w:val="32"/>
          <w:szCs w:val="32"/>
        </w:rPr>
        <w:t>12.1</w:t>
      </w:r>
      <w:r>
        <w:rPr>
          <w:rFonts w:hint="eastAsia" w:ascii="仿宋_GB2312" w:hAnsi="仿宋_GB2312" w:eastAsia="仿宋_GB2312" w:cs="仿宋_GB2312"/>
          <w:color w:val="auto"/>
          <w:sz w:val="32"/>
          <w:szCs w:val="32"/>
        </w:rPr>
        <w:t xml:space="preserve"> 古树公园绿化用地应全部植物覆盖，建筑物宜布置屋顶绿化，墙体、挡土墙等应设计攀援植物进行垂直绿化。</w:t>
      </w:r>
    </w:p>
    <w:p>
      <w:pPr>
        <w:spacing w:line="580" w:lineRule="exact"/>
        <w:ind w:firstLine="640" w:firstLineChars="200"/>
        <w:rPr>
          <w:rFonts w:ascii="仿宋_GB2312" w:hAnsi="仿宋_GB2312" w:eastAsia="仿宋_GB2312" w:cs="仿宋_GB2312"/>
          <w:color w:val="auto"/>
          <w:sz w:val="32"/>
          <w:szCs w:val="32"/>
        </w:rPr>
      </w:pPr>
      <w:r>
        <w:rPr>
          <w:rFonts w:ascii="黑体" w:hAnsi="黑体" w:eastAsia="黑体" w:cs="黑体"/>
          <w:color w:val="auto"/>
          <w:sz w:val="32"/>
          <w:szCs w:val="32"/>
        </w:rPr>
        <w:t>12.</w:t>
      </w:r>
      <w:r>
        <w:rPr>
          <w:rFonts w:hint="eastAsia" w:ascii="黑体" w:hAnsi="黑体" w:eastAsia="黑体" w:cs="黑体"/>
          <w:color w:val="auto"/>
          <w:sz w:val="32"/>
          <w:szCs w:val="32"/>
        </w:rPr>
        <w:t>2</w:t>
      </w:r>
      <w:r>
        <w:rPr>
          <w:rFonts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绿化种植形式可根据景观营造需要采用密林、疏林、疏林草地、疏林花地和草坪等形式。</w:t>
      </w:r>
    </w:p>
    <w:p>
      <w:pPr>
        <w:spacing w:line="580" w:lineRule="exact"/>
        <w:ind w:firstLine="640" w:firstLineChars="200"/>
        <w:rPr>
          <w:rFonts w:hint="eastAsia" w:ascii="仿宋_GB2312" w:hAnsi="仿宋_GB2312" w:eastAsia="仿宋_GB2312" w:cs="仿宋_GB2312"/>
          <w:color w:val="auto"/>
          <w:sz w:val="32"/>
          <w:szCs w:val="32"/>
        </w:rPr>
      </w:pPr>
      <w:r>
        <w:rPr>
          <w:rFonts w:ascii="黑体" w:hAnsi="黑体" w:eastAsia="黑体" w:cs="黑体"/>
          <w:color w:val="auto"/>
          <w:sz w:val="32"/>
          <w:szCs w:val="32"/>
        </w:rPr>
        <w:t>12.</w:t>
      </w:r>
      <w:r>
        <w:rPr>
          <w:rFonts w:hint="eastAsia" w:ascii="黑体" w:hAnsi="黑体" w:eastAsia="黑体" w:cs="黑体"/>
          <w:color w:val="auto"/>
          <w:sz w:val="32"/>
          <w:szCs w:val="32"/>
        </w:rPr>
        <w:t xml:space="preserve">3 </w:t>
      </w:r>
      <w:r>
        <w:rPr>
          <w:rFonts w:hint="eastAsia" w:ascii="仿宋_GB2312" w:hAnsi="仿宋_GB2312" w:eastAsia="仿宋_GB2312" w:cs="仿宋_GB2312"/>
          <w:color w:val="auto"/>
          <w:sz w:val="32"/>
          <w:szCs w:val="32"/>
        </w:rPr>
        <w:t>绿化植物种类宜选用乡土植物，并且无刺、无毒。</w:t>
      </w:r>
    </w:p>
    <w:p>
      <w:pPr>
        <w:spacing w:line="580" w:lineRule="exact"/>
        <w:rPr>
          <w:rFonts w:hint="eastAsia" w:ascii="黑体" w:hAnsi="黑体" w:eastAsia="黑体" w:cs="黑体"/>
          <w:color w:val="auto"/>
          <w:sz w:val="32"/>
          <w:szCs w:val="32"/>
        </w:rPr>
      </w:pPr>
    </w:p>
    <w:p>
      <w:pPr>
        <w:spacing w:line="580" w:lineRule="exact"/>
        <w:rPr>
          <w:rFonts w:hint="eastAsia" w:ascii="黑体" w:hAnsi="黑体" w:eastAsia="黑体" w:cs="黑体"/>
          <w:color w:val="auto"/>
          <w:sz w:val="32"/>
          <w:szCs w:val="32"/>
        </w:rPr>
      </w:pPr>
      <w:bookmarkStart w:id="12" w:name="_Toc520445898"/>
      <w:r>
        <w:rPr>
          <w:rFonts w:hint="eastAsia" w:ascii="黑体" w:hAnsi="黑体" w:eastAsia="黑体" w:cs="黑体"/>
          <w:color w:val="auto"/>
          <w:sz w:val="32"/>
          <w:szCs w:val="32"/>
        </w:rPr>
        <w:t>13 附则</w:t>
      </w:r>
    </w:p>
    <w:p>
      <w:pPr>
        <w:pStyle w:val="5"/>
        <w:widowControl/>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以森林公园、湿地公园内的古树为主题建设古树公园的，可参本指引执行。不在自然保护区范围内建设古树公园。</w:t>
      </w:r>
    </w:p>
    <w:p>
      <w:pPr>
        <w:pStyle w:val="5"/>
        <w:widowControl/>
        <w:spacing w:line="580" w:lineRule="exact"/>
        <w:ind w:firstLine="640" w:firstLineChars="200"/>
        <w:jc w:val="both"/>
        <w:rPr>
          <w:rFonts w:hint="eastAsia" w:ascii="仿宋_GB2312" w:hAnsi="仿宋_GB2312" w:eastAsia="仿宋_GB2312" w:cs="仿宋_GB2312"/>
          <w:color w:val="auto"/>
          <w:sz w:val="32"/>
          <w:szCs w:val="32"/>
        </w:rPr>
      </w:pPr>
    </w:p>
    <w:p>
      <w:pPr>
        <w:spacing w:line="580" w:lineRule="exact"/>
        <w:rPr>
          <w:rFonts w:ascii="黑体" w:hAnsi="黑体" w:eastAsia="黑体"/>
          <w:color w:val="auto"/>
          <w:sz w:val="32"/>
          <w:szCs w:val="32"/>
        </w:rPr>
      </w:pPr>
      <w:r>
        <w:rPr>
          <w:rFonts w:hint="eastAsia" w:ascii="黑体" w:hAnsi="黑体" w:eastAsia="黑体"/>
          <w:color w:val="auto"/>
          <w:sz w:val="32"/>
          <w:szCs w:val="32"/>
        </w:rPr>
        <w:t>附录A</w:t>
      </w:r>
      <w:bookmarkEnd w:id="12"/>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A.1 古树公园建设规划文件编制</w:t>
      </w:r>
      <w:r>
        <w:rPr>
          <w:rFonts w:ascii="仿宋_GB2312" w:hAnsi="仿宋_GB2312" w:eastAsia="仿宋_GB2312" w:cs="仿宋_GB2312"/>
          <w:color w:val="auto"/>
          <w:sz w:val="32"/>
          <w:szCs w:val="32"/>
        </w:rPr>
        <w:t>大纲</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规划文件由规划文本、规划图纸和附件三部分组成，各项内容参见A.2 、A.3和A.4。</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A.2 建设规划编写提纲</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基本情况</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古树名木资源与开发建设条件</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第三章  规划依据和原则</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第四章  总体布局</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第五章  景区、景点规划</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第六章  科普宣教规划</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第七章  管理和服务设施规划</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第八章  古树保护和复壮规划</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第九章  基础设施规划</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第十章  绿化种植规划</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第十一章  投资概算</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第十二章  效益分析</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第十三章  保障措施</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A.3 规划图纸</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A.3.1 图纸比例尺</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面积小于10公顷，比例为1:200～1:500；面积大于10公顷，比例为1.:500～1:2000。</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A.3.2 图种</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（1）地理位置图</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（2）古树公园范围图</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（3）古树资源分布图</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（4）古树公园现状图</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（5）古树公园总体布局图</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（6）景区、景点规划图</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（7）配套设施规划图</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A.4 附件</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A.4.1 土地权属证明材料</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A.4.2 古树资源现状调查表</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ascii="仿宋_GB2312" w:hAnsi="仿宋_GB2312" w:eastAsia="仿宋_GB2312" w:cs="仿宋_GB2312"/>
          <w:color w:val="auto"/>
          <w:sz w:val="32"/>
          <w:szCs w:val="32"/>
        </w:rPr>
        <w:t xml:space="preserve">.4.3 </w:t>
      </w:r>
      <w:r>
        <w:rPr>
          <w:rFonts w:hint="eastAsia" w:ascii="仿宋_GB2312" w:hAnsi="仿宋_GB2312" w:eastAsia="仿宋_GB2312" w:cs="仿宋_GB2312"/>
          <w:color w:val="auto"/>
          <w:sz w:val="32"/>
          <w:szCs w:val="32"/>
        </w:rPr>
        <w:t>古</w:t>
      </w:r>
      <w:r>
        <w:rPr>
          <w:rFonts w:ascii="仿宋_GB2312" w:hAnsi="仿宋_GB2312" w:eastAsia="仿宋_GB2312" w:cs="仿宋_GB2312"/>
          <w:color w:val="auto"/>
          <w:sz w:val="32"/>
          <w:szCs w:val="32"/>
        </w:rPr>
        <w:t>树名木资源风险评估专项报告</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A.4.4 其它相关材料</w:t>
      </w:r>
    </w:p>
    <w:p/>
    <w:p/>
    <w:p>
      <w:bookmarkStart w:id="13" w:name="_GoBack"/>
      <w:bookmarkEnd w:id="13"/>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mc:Fallback>
      </mc:AlternateContent>
    </w:r>
  </w:p>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00DA2"/>
    <w:rsid w:val="245F7D8C"/>
    <w:rsid w:val="7560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toc 1"/>
    <w:basedOn w:val="1"/>
    <w:next w:val="1"/>
    <w:uiPriority w:val="0"/>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9">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2018-11-01T01:31:00Z</dcterms:created>
  <dc:creator>黄丽莉</dc:creator>
  <cp:lastModifiedBy>黄丽莉</cp:lastModifiedBy>
  <dcterms:modified xsi:type="dcterms:W3CDTF">2018-11-01T01:33:47Z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